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3487" w14:textId="530FDF7D" w:rsidR="007D46A7" w:rsidRPr="00AF07AB" w:rsidRDefault="00003358" w:rsidP="00C86647">
      <w:pPr>
        <w:pStyle w:val="NoSpacing"/>
        <w:rPr>
          <w:b/>
          <w:bCs/>
          <w:sz w:val="28"/>
          <w:szCs w:val="28"/>
        </w:rPr>
      </w:pPr>
      <w:r w:rsidRPr="00AF07AB">
        <w:rPr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C2CF461" wp14:editId="73A80607">
            <wp:simplePos x="0" y="0"/>
            <wp:positionH relativeFrom="column">
              <wp:posOffset>4311650</wp:posOffset>
            </wp:positionH>
            <wp:positionV relativeFrom="paragraph">
              <wp:posOffset>-6985</wp:posOffset>
            </wp:positionV>
            <wp:extent cx="1938278" cy="638175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lix_homes_logo_-_no_strap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27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FCA">
        <w:rPr>
          <w:b/>
          <w:bCs/>
          <w:sz w:val="28"/>
          <w:szCs w:val="28"/>
        </w:rPr>
        <w:t>Senior Compliance Manager</w:t>
      </w:r>
    </w:p>
    <w:p w14:paraId="3C0B0B17" w14:textId="1D07BA59" w:rsidR="00003358" w:rsidRPr="0030088E" w:rsidRDefault="00003358" w:rsidP="00003358">
      <w:pPr>
        <w:tabs>
          <w:tab w:val="left" w:pos="1560"/>
        </w:tabs>
        <w:rPr>
          <w:sz w:val="24"/>
          <w:szCs w:val="44"/>
        </w:rPr>
      </w:pPr>
      <w:r w:rsidRPr="0030088E">
        <w:rPr>
          <w:b/>
          <w:sz w:val="24"/>
          <w:szCs w:val="44"/>
        </w:rPr>
        <w:t>Team:</w:t>
      </w:r>
      <w:r w:rsidRPr="0030088E">
        <w:rPr>
          <w:sz w:val="24"/>
          <w:szCs w:val="44"/>
        </w:rPr>
        <w:t xml:space="preserve"> </w:t>
      </w:r>
      <w:r w:rsidRPr="0030088E">
        <w:rPr>
          <w:sz w:val="24"/>
          <w:szCs w:val="44"/>
        </w:rPr>
        <w:tab/>
      </w:r>
      <w:sdt>
        <w:sdtPr>
          <w:rPr>
            <w:sz w:val="24"/>
            <w:szCs w:val="44"/>
          </w:rPr>
          <w:id w:val="-611285035"/>
          <w:placeholder>
            <w:docPart w:val="DefaultPlaceholder_-1854013439"/>
          </w:placeholder>
          <w:dropDownList>
            <w:listItem w:value="Choose an item."/>
            <w:listItem w:displayText="Executive Director Team" w:value="Executive Director Team"/>
            <w:listItem w:displayText="Service Director Team" w:value="Service Director Team"/>
            <w:listItem w:displayText="Business Development - PSL/Leashold Services" w:value="Business Development - PSL/Leashold Services"/>
            <w:listItem w:displayText="Business Services - Governance" w:value="Business Services - Governance"/>
            <w:listItem w:displayText="Business Services - Health and Safety" w:value="Business Services - Health and Safety"/>
            <w:listItem w:displayText="Business Services - ICT" w:value="Business Services - ICT"/>
            <w:listItem w:displayText="Business Services - Marketing and Communications" w:value="Business Services - Marketing and Communications"/>
            <w:listItem w:displayText="Business Services - People Services" w:value="Business Services - People Services"/>
            <w:listItem w:displayText="Business Services - Project Management" w:value="Business Services - Project Management"/>
            <w:listItem w:displayText="Communities - Community Safety" w:value="Communities - Community Safety"/>
            <w:listItem w:displayText="Communities - Environmental Services" w:value="Communities - Environmental Services"/>
            <w:listItem w:displayText="Communities - Neighbourhoods - Broughton" w:value="Communities - Neighbourhoods - Broughton"/>
            <w:listItem w:displayText="Communities - Neighbourhoods - Charlestown, Duchy and Kersal" w:value="Communities - Neighbourhoods - Charlestown, Duchy and Kersal"/>
            <w:listItem w:displayText="Communities - Neighbourhoods - Claremont, Beechfarm, Weaste and Seedley" w:value="Communities - Neighbourhoods - Claremont, Beechfarm, Weaste and Seedley"/>
            <w:listItem w:displayText="Communities - Neighbourhoods - Ordsall and Langworthy" w:value="Communities - Neighbourhoods - Ordsall and Langworthy"/>
            <w:listItem w:displayText="Customer Services - 1st Response " w:value="Customer Services - 1st Response "/>
            <w:listItem w:displayText="Customer Services - Customer Services " w:value="Customer Services - Customer Services "/>
            <w:listItem w:displayText="Customer Services - Income Management" w:value="Customer Services - Income Management"/>
            <w:listItem w:displayText="Customer Services - Tenancy Specialist " w:value="Customer Services - Tenancy Specialist "/>
            <w:listItem w:displayText="Finance and Improvements - Financial Accounts " w:value="Finance and Improvements - Financial Accounts "/>
            <w:listItem w:displayText="Finance and Improvements - Improvements" w:value="Finance and Improvements - Improvements"/>
            <w:listItem w:displayText="Finance and Improvements - Management Accounts" w:value="Finance and Improvements - Management Accounts"/>
            <w:listItem w:displayText="Finance and Improvements - Risk and Insurance " w:value="Finance and Improvements - Risk and Insurance "/>
            <w:listItem w:displayText="Finance and Improvements - Transactions" w:value="Finance and Improvements - Transactions"/>
            <w:listItem w:displayText="Housing Choice - HOST" w:value="Housing Choice - HOST"/>
            <w:listItem w:displayText="Housing Choice - Housing Options" w:value="Housing Choice - Housing Options"/>
            <w:listItem w:displayText="Housing Choice - Housing Support" w:value="Housing Choice - Housing Support"/>
            <w:listItem w:displayText="Properties - Development" w:value="Properties - Development"/>
            <w:listItem w:displayText="Properties - Investments" w:value="Properties - Investments"/>
            <w:listItem w:displayText="Properties - Operations" w:value="Properties - Operations"/>
            <w:listItem w:displayText="Properties - Properties" w:value="Properties - Properties"/>
            <w:listItem w:displayText="Properties - Service Support" w:value="Properties - Service Support"/>
          </w:dropDownList>
        </w:sdtPr>
        <w:sdtEndPr/>
        <w:sdtContent>
          <w:r w:rsidR="00C86647">
            <w:rPr>
              <w:sz w:val="24"/>
              <w:szCs w:val="44"/>
            </w:rPr>
            <w:t>Properties - Properties</w:t>
          </w:r>
        </w:sdtContent>
      </w:sdt>
    </w:p>
    <w:p w14:paraId="0EB5485A" w14:textId="5F567A68" w:rsidR="00003358" w:rsidRPr="0030088E" w:rsidRDefault="00003358" w:rsidP="00003358">
      <w:pPr>
        <w:tabs>
          <w:tab w:val="left" w:pos="1560"/>
        </w:tabs>
        <w:rPr>
          <w:sz w:val="24"/>
          <w:szCs w:val="44"/>
        </w:rPr>
      </w:pPr>
      <w:r w:rsidRPr="0030088E">
        <w:rPr>
          <w:b/>
          <w:sz w:val="24"/>
          <w:szCs w:val="44"/>
        </w:rPr>
        <w:t>Report To:</w:t>
      </w:r>
      <w:r w:rsidRPr="0030088E">
        <w:rPr>
          <w:sz w:val="24"/>
          <w:szCs w:val="44"/>
        </w:rPr>
        <w:t xml:space="preserve"> </w:t>
      </w:r>
      <w:r w:rsidRPr="0030088E">
        <w:rPr>
          <w:sz w:val="24"/>
          <w:szCs w:val="44"/>
        </w:rPr>
        <w:tab/>
      </w:r>
      <w:sdt>
        <w:sdtPr>
          <w:rPr>
            <w:sz w:val="24"/>
            <w:szCs w:val="44"/>
            <w:highlight w:val="yellow"/>
          </w:rPr>
          <w:id w:val="1637211556"/>
          <w:placeholder>
            <w:docPart w:val="DefaultPlaceholder_-1854013440"/>
          </w:placeholder>
        </w:sdtPr>
        <w:sdtEndPr/>
        <w:sdtContent>
          <w:r w:rsidR="006D1EFC">
            <w:rPr>
              <w:sz w:val="24"/>
              <w:szCs w:val="44"/>
            </w:rPr>
            <w:t xml:space="preserve">Service Director </w:t>
          </w:r>
        </w:sdtContent>
      </w:sdt>
    </w:p>
    <w:p w14:paraId="5BA553C0" w14:textId="4D78667E" w:rsidR="00003358" w:rsidRPr="0030088E" w:rsidRDefault="00003358" w:rsidP="00003358">
      <w:pPr>
        <w:tabs>
          <w:tab w:val="left" w:pos="1560"/>
        </w:tabs>
        <w:rPr>
          <w:sz w:val="24"/>
          <w:szCs w:val="44"/>
        </w:rPr>
      </w:pPr>
      <w:r w:rsidRPr="0030088E">
        <w:rPr>
          <w:b/>
          <w:sz w:val="24"/>
          <w:szCs w:val="44"/>
        </w:rPr>
        <w:t>Grade:</w:t>
      </w:r>
      <w:r w:rsidRPr="0030088E">
        <w:rPr>
          <w:sz w:val="24"/>
          <w:szCs w:val="44"/>
        </w:rPr>
        <w:t xml:space="preserve"> </w:t>
      </w:r>
      <w:r w:rsidRPr="0030088E">
        <w:rPr>
          <w:sz w:val="24"/>
          <w:szCs w:val="44"/>
        </w:rPr>
        <w:tab/>
      </w:r>
      <w:sdt>
        <w:sdtPr>
          <w:rPr>
            <w:sz w:val="24"/>
            <w:szCs w:val="44"/>
          </w:rPr>
          <w:id w:val="2088573751"/>
          <w:placeholder>
            <w:docPart w:val="DefaultPlaceholder_-1854013440"/>
          </w:placeholder>
        </w:sdtPr>
        <w:sdtEndPr/>
        <w:sdtContent>
          <w:r w:rsidR="00A11792" w:rsidRPr="005708C4">
            <w:rPr>
              <w:sz w:val="24"/>
              <w:szCs w:val="44"/>
            </w:rPr>
            <w:t>SH</w:t>
          </w:r>
          <w:r w:rsidR="001420D3" w:rsidRPr="005708C4">
            <w:rPr>
              <w:sz w:val="24"/>
              <w:szCs w:val="44"/>
            </w:rPr>
            <w:t>1</w:t>
          </w:r>
          <w:r w:rsidR="00305FCA">
            <w:rPr>
              <w:sz w:val="24"/>
              <w:szCs w:val="44"/>
            </w:rPr>
            <w:t>1</w:t>
          </w:r>
        </w:sdtContent>
      </w:sdt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508"/>
        <w:gridCol w:w="5982"/>
      </w:tblGrid>
      <w:tr w:rsidR="00003358" w14:paraId="2FD67943" w14:textId="77777777" w:rsidTr="006A513D">
        <w:trPr>
          <w:trHeight w:val="1715"/>
        </w:trPr>
        <w:tc>
          <w:tcPr>
            <w:tcW w:w="10490" w:type="dxa"/>
            <w:gridSpan w:val="2"/>
            <w:tcBorders>
              <w:top w:val="single" w:sz="24" w:space="0" w:color="9D3493"/>
              <w:left w:val="single" w:sz="4" w:space="0" w:color="FFFFFF"/>
              <w:bottom w:val="single" w:sz="24" w:space="0" w:color="9D3493"/>
              <w:right w:val="single" w:sz="4" w:space="0" w:color="FFFFFF"/>
            </w:tcBorders>
            <w:vAlign w:val="center"/>
          </w:tcPr>
          <w:p w14:paraId="708AC949" w14:textId="77777777" w:rsidR="00003358" w:rsidRPr="0030088E" w:rsidRDefault="00003358" w:rsidP="00003358">
            <w:pPr>
              <w:tabs>
                <w:tab w:val="left" w:pos="1560"/>
              </w:tabs>
              <w:spacing w:after="160" w:line="259" w:lineRule="auto"/>
              <w:rPr>
                <w:b/>
                <w:sz w:val="28"/>
                <w:szCs w:val="44"/>
              </w:rPr>
            </w:pPr>
            <w:r w:rsidRPr="0030088E">
              <w:rPr>
                <w:b/>
                <w:sz w:val="28"/>
                <w:szCs w:val="44"/>
              </w:rPr>
              <w:t xml:space="preserve">Overview: </w:t>
            </w:r>
          </w:p>
          <w:sdt>
            <w:sdtPr>
              <w:id w:val="-896895188"/>
              <w:placeholder>
                <w:docPart w:val="DefaultPlaceholder_-1854013440"/>
              </w:placeholder>
            </w:sdtPr>
            <w:sdtEndPr/>
            <w:sdtContent>
              <w:p w14:paraId="30245859" w14:textId="77777777" w:rsidR="00C31685" w:rsidRDefault="00C31685" w:rsidP="00C31685">
                <w:r>
                  <w:t>At Salix Homes, keeping our residents safe is at the heart of everything we do. As our Senior Compliance Manager, you’ll lead the delivery of our landlord property compliance services across a portfolio of over 8,000 homes in Salford, ensuring our homes remain safe and our statutory and regulatory responsibilities are met.</w:t>
                </w:r>
              </w:p>
              <w:p w14:paraId="5C81332F" w14:textId="77777777" w:rsidR="00C31685" w:rsidRDefault="00C31685" w:rsidP="00C31685"/>
              <w:p w14:paraId="7D5E1609" w14:textId="77777777" w:rsidR="00C31685" w:rsidRDefault="00C31685" w:rsidP="00C31685">
                <w:r>
                  <w:t>This is a senior leadership role with real influence. You’ll ensure compliance across gas safety and heating, electrical safety, water hygiene and Legionella, asbestos, lifts, and mechanical and electrical systems. Working closely with a dedicated compliance team and specialist contractors, you’ll set the standard for how statutory inspections, testing, servicing, remedial works and compliance activities are planned, delivered and evidenced.</w:t>
                </w:r>
              </w:p>
              <w:p w14:paraId="7E47BF9D" w14:textId="77777777" w:rsidR="00C31685" w:rsidRDefault="00C31685" w:rsidP="00C31685"/>
              <w:p w14:paraId="1D8050F5" w14:textId="77777777" w:rsidR="00C31685" w:rsidRDefault="00C31685" w:rsidP="00C31685">
                <w:r>
                  <w:t>You’ll provide clear, confident assurance to our Leadership Team and relevant governance groups on the status of compliance across the organisation, alongside performance updates on the operational delivery of compliance services.</w:t>
                </w:r>
              </w:p>
              <w:p w14:paraId="7FFCB7AA" w14:textId="77777777" w:rsidR="00C31685" w:rsidRDefault="00C31685" w:rsidP="00C31685"/>
              <w:p w14:paraId="5EAE79E1" w14:textId="77777777" w:rsidR="00C31685" w:rsidRPr="0040271F" w:rsidRDefault="00C31685" w:rsidP="00C31685">
                <w:r>
                  <w:t>You’ll bring strong knowledge and experience of landlord property compliance—from statutory inspection and servicing programmes to contractor management, compliance assurance and regulatory risk—and you’ll use it to make a tangible difference to the safety and wellbeing of our residents every day.</w:t>
                </w:r>
              </w:p>
              <w:p w14:paraId="475AD14A" w14:textId="66869363" w:rsidR="00D727F9" w:rsidRPr="00C86647" w:rsidRDefault="00D727F9" w:rsidP="00D727F9">
                <w:pPr>
                  <w:rPr>
                    <w:rFonts w:cs="Arial"/>
                    <w:bCs/>
                  </w:rPr>
                </w:pPr>
              </w:p>
              <w:p w14:paraId="039CC24B" w14:textId="77777777" w:rsidR="00003358" w:rsidRPr="006A513D" w:rsidRDefault="004C1ED8" w:rsidP="00D727F9">
                <w:pPr>
                  <w:jc w:val="both"/>
                </w:pPr>
              </w:p>
            </w:sdtContent>
          </w:sdt>
        </w:tc>
      </w:tr>
      <w:tr w:rsidR="00003358" w14:paraId="7936A9DD" w14:textId="77777777" w:rsidTr="006A513D">
        <w:trPr>
          <w:trHeight w:val="5468"/>
        </w:trPr>
        <w:tc>
          <w:tcPr>
            <w:tcW w:w="10490" w:type="dxa"/>
            <w:gridSpan w:val="2"/>
            <w:tcBorders>
              <w:top w:val="single" w:sz="24" w:space="0" w:color="9D3493"/>
              <w:left w:val="single" w:sz="4" w:space="0" w:color="FFFFFF"/>
              <w:bottom w:val="single" w:sz="24" w:space="0" w:color="9D3493"/>
              <w:right w:val="single" w:sz="4" w:space="0" w:color="FFFFFF"/>
            </w:tcBorders>
            <w:vAlign w:val="center"/>
          </w:tcPr>
          <w:p w14:paraId="5641F7A7" w14:textId="0911E979" w:rsidR="006A513D" w:rsidRPr="00085269" w:rsidRDefault="00003358" w:rsidP="00085269">
            <w:pPr>
              <w:tabs>
                <w:tab w:val="left" w:pos="1560"/>
              </w:tabs>
              <w:spacing w:after="160" w:line="259" w:lineRule="auto"/>
              <w:rPr>
                <w:b/>
                <w:sz w:val="28"/>
                <w:szCs w:val="44"/>
              </w:rPr>
            </w:pPr>
            <w:r w:rsidRPr="004275FB">
              <w:rPr>
                <w:b/>
                <w:sz w:val="28"/>
                <w:szCs w:val="44"/>
              </w:rPr>
              <w:t xml:space="preserve">Responsibilities: </w:t>
            </w:r>
          </w:p>
          <w:sdt>
            <w:sdtPr>
              <w:id w:val="677709990"/>
              <w:placeholder>
                <w:docPart w:val="0DB450F09A4B4FFA82852E3007C7187E"/>
              </w:placeholder>
            </w:sdtPr>
            <w:sdtEndPr/>
            <w:sdtContent>
              <w:p w14:paraId="60E34053" w14:textId="799960A4" w:rsidR="00F853EB" w:rsidRDefault="00F853EB" w:rsidP="0037727E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bCs/>
                  </w:rPr>
                </w:pPr>
                <w:r w:rsidRPr="0037727E">
                  <w:rPr>
                    <w:bCs/>
                  </w:rPr>
                  <w:t xml:space="preserve">Lead the effective delivery of Salix Homes' landlord property compliance services, ensuring statutory, regulatory and organisational requirements are achieved. </w:t>
                </w:r>
              </w:p>
              <w:p w14:paraId="3B179CB0" w14:textId="77777777" w:rsidR="0037727E" w:rsidRPr="0037727E" w:rsidRDefault="0037727E" w:rsidP="0037727E">
                <w:pPr>
                  <w:pStyle w:val="ListParagraph"/>
                  <w:jc w:val="both"/>
                  <w:rPr>
                    <w:bCs/>
                  </w:rPr>
                </w:pPr>
              </w:p>
              <w:p w14:paraId="5F04DF3A" w14:textId="315BC8CA" w:rsidR="0037727E" w:rsidRDefault="005E458B" w:rsidP="005E458B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bCs/>
                  </w:rPr>
                </w:pPr>
                <w:r w:rsidRPr="005E458B">
                  <w:rPr>
                    <w:bCs/>
                  </w:rPr>
                  <w:t>Lead, develop and inspire a high-performing compliance team, creating a culture focused on resident safety, accountability and continuous improvement</w:t>
                </w:r>
                <w:r w:rsidR="002865D4">
                  <w:rPr>
                    <w:bCs/>
                  </w:rPr>
                  <w:t>.</w:t>
                </w:r>
              </w:p>
              <w:p w14:paraId="03FA38A5" w14:textId="77777777" w:rsidR="002865D4" w:rsidRPr="0037727E" w:rsidRDefault="002865D4" w:rsidP="002865D4">
                <w:pPr>
                  <w:pStyle w:val="ListParagraph"/>
                  <w:jc w:val="both"/>
                  <w:rPr>
                    <w:bCs/>
                  </w:rPr>
                </w:pPr>
              </w:p>
              <w:p w14:paraId="4F750975" w14:textId="647308A7" w:rsidR="00F853EB" w:rsidRDefault="00F853EB" w:rsidP="0037727E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bCs/>
                  </w:rPr>
                </w:pPr>
                <w:r w:rsidRPr="0037727E">
                  <w:rPr>
                    <w:bCs/>
                  </w:rPr>
                  <w:t xml:space="preserve">Oversee statutory inspection, testing, servicing, risk assessment and remedial programmes, ensuring compliance risks are effectively managed. </w:t>
                </w:r>
              </w:p>
              <w:p w14:paraId="3B4DBA4A" w14:textId="77777777" w:rsidR="0037727E" w:rsidRPr="0037727E" w:rsidRDefault="0037727E" w:rsidP="0037727E">
                <w:pPr>
                  <w:pStyle w:val="ListParagraph"/>
                  <w:jc w:val="both"/>
                  <w:rPr>
                    <w:bCs/>
                  </w:rPr>
                </w:pPr>
              </w:p>
              <w:p w14:paraId="57F8BA60" w14:textId="1E81845E" w:rsidR="00F853EB" w:rsidRDefault="00351C0B" w:rsidP="0037727E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bCs/>
                  </w:rPr>
                </w:pPr>
                <w:r>
                  <w:t>Provide clear, evidence-based assurance and regular performance reporting to the Service Director, Leadership Team, Board and relevant governance groups, ensuring compliance performance, regulatory risks and statutory obligations are effectively monitored and communicated</w:t>
                </w:r>
                <w:r w:rsidR="00F853EB" w:rsidRPr="0037727E">
                  <w:rPr>
                    <w:bCs/>
                  </w:rPr>
                  <w:t xml:space="preserve">. </w:t>
                </w:r>
              </w:p>
              <w:p w14:paraId="163B3D39" w14:textId="77777777" w:rsidR="00F326F9" w:rsidRDefault="00F326F9" w:rsidP="00F326F9">
                <w:pPr>
                  <w:pStyle w:val="ListParagraph"/>
                  <w:jc w:val="both"/>
                  <w:rPr>
                    <w:bCs/>
                  </w:rPr>
                </w:pPr>
              </w:p>
              <w:p w14:paraId="74930672" w14:textId="28B2E0A9" w:rsidR="00F326F9" w:rsidRDefault="00F326F9" w:rsidP="0037727E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bCs/>
                  </w:rPr>
                </w:pPr>
                <w:r w:rsidRPr="00F326F9">
                  <w:rPr>
                    <w:bCs/>
                  </w:rPr>
                  <w:t xml:space="preserve">Lead the effective management of specialist contractors and consultants, ensuring statutory compliance, quality, customer service, contractor performance and value for </w:t>
                </w:r>
                <w:r w:rsidR="004B7A6D" w:rsidRPr="00F326F9">
                  <w:rPr>
                    <w:bCs/>
                  </w:rPr>
                  <w:t>money.</w:t>
                </w:r>
              </w:p>
              <w:p w14:paraId="0EAF048B" w14:textId="77777777" w:rsidR="0037727E" w:rsidRPr="00351C0B" w:rsidRDefault="0037727E" w:rsidP="00351C0B">
                <w:pPr>
                  <w:jc w:val="both"/>
                  <w:rPr>
                    <w:bCs/>
                  </w:rPr>
                </w:pPr>
              </w:p>
              <w:p w14:paraId="7820F931" w14:textId="35FDF871" w:rsidR="00F853EB" w:rsidRDefault="00F853EB" w:rsidP="0037727E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bCs/>
                  </w:rPr>
                </w:pPr>
                <w:r w:rsidRPr="0037727E">
                  <w:rPr>
                    <w:bCs/>
                  </w:rPr>
                  <w:t xml:space="preserve">Develop and maintain robust compliance policies, operational controls and performance management arrangements. </w:t>
                </w:r>
              </w:p>
              <w:p w14:paraId="49D4E32B" w14:textId="77777777" w:rsidR="0037727E" w:rsidRPr="0037727E" w:rsidRDefault="0037727E" w:rsidP="0037727E">
                <w:pPr>
                  <w:pStyle w:val="ListParagraph"/>
                  <w:jc w:val="both"/>
                  <w:rPr>
                    <w:bCs/>
                  </w:rPr>
                </w:pPr>
              </w:p>
              <w:p w14:paraId="2404D3E6" w14:textId="6CA28366" w:rsidR="00F853EB" w:rsidRDefault="00F853EB" w:rsidP="0037727E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bCs/>
                  </w:rPr>
                </w:pPr>
                <w:r w:rsidRPr="0037727E">
                  <w:rPr>
                    <w:bCs/>
                  </w:rPr>
                  <w:t xml:space="preserve">Lead service improvement and innovation through the effective use of compliance data, insight and digital systems. </w:t>
                </w:r>
              </w:p>
              <w:p w14:paraId="262AA7B3" w14:textId="77777777" w:rsidR="0037727E" w:rsidRPr="0037727E" w:rsidRDefault="0037727E" w:rsidP="0037727E">
                <w:pPr>
                  <w:pStyle w:val="ListParagraph"/>
                  <w:jc w:val="both"/>
                  <w:rPr>
                    <w:bCs/>
                  </w:rPr>
                </w:pPr>
              </w:p>
              <w:p w14:paraId="4513D343" w14:textId="7AD84597" w:rsidR="00C556CD" w:rsidRPr="00CF24F8" w:rsidRDefault="00CF24F8" w:rsidP="00CF24F8">
                <w:pPr>
                  <w:pStyle w:val="ListParagraph"/>
                  <w:numPr>
                    <w:ilvl w:val="0"/>
                    <w:numId w:val="1"/>
                  </w:numPr>
                  <w:rPr>
                    <w:bCs/>
                  </w:rPr>
                </w:pPr>
                <w:r w:rsidRPr="00CF24F8">
                  <w:rPr>
                    <w:bCs/>
                  </w:rPr>
                  <w:t>Work collaboratively with Building Safety, Fire Safety, Asset Management, Repairs, Healthy Homes and other corporate services to deliver an integrated approach to resident and property safety</w:t>
                </w:r>
                <w:r>
                  <w:rPr>
                    <w:bCs/>
                  </w:rPr>
                  <w:t>.</w:t>
                </w:r>
              </w:p>
              <w:p w14:paraId="595E2B79" w14:textId="51C467C8" w:rsidR="00C556CD" w:rsidRDefault="00EC0030" w:rsidP="00EC0030">
                <w:pPr>
                  <w:pStyle w:val="ListParagraph"/>
                  <w:numPr>
                    <w:ilvl w:val="0"/>
                    <w:numId w:val="1"/>
                  </w:numPr>
                  <w:rPr>
                    <w:bCs/>
                  </w:rPr>
                </w:pPr>
                <w:r w:rsidRPr="00EC0030">
                  <w:rPr>
                    <w:bCs/>
                  </w:rPr>
                  <w:lastRenderedPageBreak/>
                  <w:t>Maintain up-to-date knowledge of legislation, regulation and sector best practice, ensuring statutory duties continue to be met and emerging requirements are effectively implemented.</w:t>
                </w:r>
              </w:p>
              <w:p w14:paraId="6178DE8A" w14:textId="77777777" w:rsidR="00EC0030" w:rsidRPr="00C556CD" w:rsidRDefault="00EC0030" w:rsidP="00EC0030">
                <w:pPr>
                  <w:pStyle w:val="ListParagraph"/>
                  <w:rPr>
                    <w:bCs/>
                  </w:rPr>
                </w:pPr>
              </w:p>
              <w:p w14:paraId="1D76BD7A" w14:textId="326291C1" w:rsidR="00C556CD" w:rsidRDefault="007E18AC" w:rsidP="007E18AC">
                <w:pPr>
                  <w:pStyle w:val="ListParagraph"/>
                  <w:numPr>
                    <w:ilvl w:val="0"/>
                    <w:numId w:val="1"/>
                  </w:numPr>
                  <w:rPr>
                    <w:bCs/>
                  </w:rPr>
                </w:pPr>
                <w:r w:rsidRPr="007E18AC">
                  <w:rPr>
                    <w:bCs/>
                  </w:rPr>
                  <w:t>Develop the knowledge and competence of the compliance team and wider directorate through training, coaching and professional development.</w:t>
                </w:r>
              </w:p>
              <w:p w14:paraId="3091065D" w14:textId="77777777" w:rsidR="007E18AC" w:rsidRPr="00C556CD" w:rsidRDefault="007E18AC" w:rsidP="007E18AC">
                <w:pPr>
                  <w:pStyle w:val="ListParagraph"/>
                  <w:rPr>
                    <w:bCs/>
                  </w:rPr>
                </w:pPr>
              </w:p>
              <w:p w14:paraId="77759D2B" w14:textId="3DC69981" w:rsidR="00C556CD" w:rsidRDefault="008B679C" w:rsidP="00DD7F76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bCs/>
                  </w:rPr>
                </w:pPr>
                <w:r w:rsidRPr="008B679C">
                  <w:rPr>
                    <w:bCs/>
                  </w:rPr>
                  <w:t>Lead the procurement and mobilisation of strategic compliance contracts and frameworks, ensuring competent contractors and consultants are appointed to deliver high-quality, value-for-money services</w:t>
                </w:r>
                <w:r w:rsidR="00C556CD" w:rsidRPr="00C556CD">
                  <w:rPr>
                    <w:bCs/>
                  </w:rPr>
                  <w:t xml:space="preserve">. </w:t>
                </w:r>
              </w:p>
              <w:p w14:paraId="6F099751" w14:textId="77777777" w:rsidR="00C556CD" w:rsidRPr="00123503" w:rsidRDefault="00C556CD" w:rsidP="00123503">
                <w:pPr>
                  <w:rPr>
                    <w:bCs/>
                  </w:rPr>
                </w:pPr>
              </w:p>
              <w:p w14:paraId="37296C2A" w14:textId="3F546CAB" w:rsidR="00C556CD" w:rsidRDefault="007E18AC" w:rsidP="00DD7F76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bCs/>
                  </w:rPr>
                </w:pPr>
                <w:r w:rsidRPr="007E18AC">
                  <w:rPr>
                    <w:bCs/>
                  </w:rPr>
                  <w:t>Ensure Salix Homes meets all statutory and regulatory landlord compliance obligations</w:t>
                </w:r>
                <w:r w:rsidR="00C556CD" w:rsidRPr="00C556CD">
                  <w:rPr>
                    <w:bCs/>
                  </w:rPr>
                  <w:t xml:space="preserve">. </w:t>
                </w:r>
              </w:p>
              <w:p w14:paraId="712AA46F" w14:textId="77777777" w:rsidR="00D006D3" w:rsidRPr="00CF24F8" w:rsidRDefault="00D006D3" w:rsidP="00CF24F8">
                <w:pPr>
                  <w:rPr>
                    <w:bCs/>
                  </w:rPr>
                </w:pPr>
              </w:p>
              <w:p w14:paraId="1CC09619" w14:textId="77777777" w:rsidR="00C556CD" w:rsidRDefault="00C556CD" w:rsidP="00DD7F76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bCs/>
                  </w:rPr>
                </w:pPr>
                <w:r w:rsidRPr="00C556CD">
                  <w:rPr>
                    <w:bCs/>
                  </w:rPr>
                  <w:t xml:space="preserve">The role </w:t>
                </w:r>
                <w:r w:rsidR="00D006D3">
                  <w:rPr>
                    <w:bCs/>
                  </w:rPr>
                  <w:t xml:space="preserve">may form </w:t>
                </w:r>
                <w:r w:rsidRPr="00C556CD">
                  <w:rPr>
                    <w:bCs/>
                  </w:rPr>
                  <w:t xml:space="preserve">part of the Directorates Out of Hours escalation process and you will be required to be on a rota to respond to Building Services issues that may arise of out of hours when on the rota. </w:t>
                </w:r>
              </w:p>
              <w:p w14:paraId="0A6889A9" w14:textId="77777777" w:rsidR="00085269" w:rsidRPr="00085269" w:rsidRDefault="00085269" w:rsidP="00085269">
                <w:pPr>
                  <w:pStyle w:val="ListParagraph"/>
                  <w:rPr>
                    <w:bCs/>
                  </w:rPr>
                </w:pPr>
              </w:p>
              <w:p w14:paraId="6E735E65" w14:textId="73EEA109" w:rsidR="00085269" w:rsidRPr="00085269" w:rsidRDefault="00B75A15" w:rsidP="00085269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b/>
                  </w:rPr>
                </w:pPr>
                <w:r w:rsidRPr="00B75A15">
                  <w:rPr>
                    <w:rFonts w:cs="Arial"/>
                    <w:bCs/>
                  </w:rPr>
                  <w:t>Promote Salix Homes' values by building trusted relationships with colleagues, customers, partners and stakeholders, acting with integrity, professionalism and accountability at all times</w:t>
                </w:r>
                <w:r w:rsidR="00085269" w:rsidRPr="00C86647">
                  <w:rPr>
                    <w:rFonts w:cs="Arial"/>
                    <w:bCs/>
                  </w:rPr>
                  <w:t>.</w:t>
                </w:r>
              </w:p>
              <w:p w14:paraId="5FC82DE2" w14:textId="77777777" w:rsidR="00085269" w:rsidRPr="00085269" w:rsidRDefault="00085269" w:rsidP="00085269">
                <w:pPr>
                  <w:jc w:val="both"/>
                  <w:rPr>
                    <w:b/>
                  </w:rPr>
                </w:pPr>
              </w:p>
              <w:p w14:paraId="0C39EECE" w14:textId="61CED85F" w:rsidR="00085269" w:rsidRPr="00C86647" w:rsidRDefault="00B75A15" w:rsidP="00085269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b/>
                  </w:rPr>
                </w:pPr>
                <w:r w:rsidRPr="00B75A15">
                  <w:rPr>
                    <w:rFonts w:cs="Arial"/>
                    <w:bCs/>
                  </w:rPr>
                  <w:t>Maintain professional competence through continuing professional development, ensuring knowledge and skills remain current and support the effective leadership of the compliance service</w:t>
                </w:r>
                <w:r w:rsidR="00085269">
                  <w:rPr>
                    <w:rFonts w:cs="Arial"/>
                    <w:bCs/>
                  </w:rPr>
                  <w:t>.</w:t>
                </w:r>
              </w:p>
              <w:p w14:paraId="421D4D98" w14:textId="54A3569D" w:rsidR="00085269" w:rsidRPr="00C556CD" w:rsidRDefault="004C1ED8" w:rsidP="00DB4A13">
                <w:pPr>
                  <w:pStyle w:val="ListParagraph"/>
                  <w:jc w:val="both"/>
                  <w:rPr>
                    <w:bCs/>
                  </w:rPr>
                </w:pPr>
              </w:p>
            </w:sdtContent>
          </w:sdt>
        </w:tc>
      </w:tr>
      <w:tr w:rsidR="00003358" w14:paraId="01DBFA16" w14:textId="77777777" w:rsidTr="0030088E">
        <w:tc>
          <w:tcPr>
            <w:tcW w:w="4508" w:type="dxa"/>
            <w:tcBorders>
              <w:top w:val="single" w:sz="24" w:space="0" w:color="9D3493"/>
              <w:left w:val="single" w:sz="4" w:space="0" w:color="FFFFFF"/>
              <w:bottom w:val="single" w:sz="24" w:space="0" w:color="9D3493"/>
              <w:right w:val="single" w:sz="4" w:space="0" w:color="FFFFFF"/>
            </w:tcBorders>
          </w:tcPr>
          <w:p w14:paraId="71AADCA7" w14:textId="6677BC34" w:rsidR="0030088E" w:rsidRPr="001B3989" w:rsidRDefault="00003358" w:rsidP="0030088E">
            <w:pPr>
              <w:tabs>
                <w:tab w:val="left" w:pos="1560"/>
              </w:tabs>
              <w:rPr>
                <w:b/>
                <w:sz w:val="28"/>
                <w:szCs w:val="44"/>
              </w:rPr>
            </w:pPr>
            <w:r w:rsidRPr="0030088E">
              <w:rPr>
                <w:b/>
                <w:sz w:val="28"/>
                <w:szCs w:val="44"/>
              </w:rPr>
              <w:lastRenderedPageBreak/>
              <w:t xml:space="preserve">Profile Fit: </w:t>
            </w:r>
          </w:p>
          <w:sdt>
            <w:sdtPr>
              <w:rPr>
                <w:rFonts w:cs="Arial"/>
              </w:rPr>
              <w:alias w:val="Positive Indicator"/>
              <w:tag w:val="Positive Indicator"/>
              <w:id w:val="1278763884"/>
              <w:placeholder>
                <w:docPart w:val="DefaultPlaceholder_-1854013440"/>
              </w:placeholder>
            </w:sdtPr>
            <w:sdtEndPr/>
            <w:sdtContent>
              <w:p w14:paraId="42DFF08C" w14:textId="287C575D" w:rsidR="0030088E" w:rsidRPr="004275FB" w:rsidRDefault="00317CA8" w:rsidP="0030088E">
                <w:pPr>
                  <w:pStyle w:val="ListParagraph"/>
                  <w:numPr>
                    <w:ilvl w:val="0"/>
                    <w:numId w:val="4"/>
                  </w:numPr>
                  <w:ind w:left="447" w:hanging="425"/>
                  <w:rPr>
                    <w:rFonts w:cs="Arial"/>
                  </w:rPr>
                </w:pPr>
                <w:r w:rsidRPr="004275FB">
                  <w:rPr>
                    <w:rFonts w:cs="Arial"/>
                  </w:rPr>
                  <w:t xml:space="preserve">This role would suit a self-motivated individual who enjoys using their analytical expertise and </w:t>
                </w:r>
                <w:r w:rsidR="00BD5ACE">
                  <w:rPr>
                    <w:rFonts w:cs="Arial"/>
                  </w:rPr>
                  <w:t>Ensure compliance across the organisations homes.</w:t>
                </w:r>
                <w:r w:rsidRPr="004275FB">
                  <w:rPr>
                    <w:rFonts w:cs="Arial"/>
                  </w:rPr>
                  <w:t xml:space="preserve"> You would be comfortable using your own initiative, able to adapt to changing work demands and would be capable of producing </w:t>
                </w:r>
                <w:r w:rsidR="00BD5ACE">
                  <w:rPr>
                    <w:rFonts w:cs="Arial"/>
                  </w:rPr>
                  <w:t>and presenting compliance information.</w:t>
                </w:r>
              </w:p>
            </w:sdtContent>
          </w:sdt>
          <w:p w14:paraId="241C0AB2" w14:textId="77777777" w:rsidR="00003358" w:rsidRPr="00003358" w:rsidRDefault="00003358" w:rsidP="0030088E">
            <w:pPr>
              <w:pStyle w:val="ListParagraph"/>
              <w:tabs>
                <w:tab w:val="left" w:pos="1560"/>
              </w:tabs>
              <w:rPr>
                <w:b/>
                <w:sz w:val="32"/>
                <w:szCs w:val="44"/>
              </w:rPr>
            </w:pPr>
          </w:p>
        </w:tc>
        <w:tc>
          <w:tcPr>
            <w:tcW w:w="5982" w:type="dxa"/>
            <w:tcBorders>
              <w:top w:val="single" w:sz="24" w:space="0" w:color="9D3493"/>
              <w:left w:val="single" w:sz="4" w:space="0" w:color="FFFFFF"/>
              <w:bottom w:val="single" w:sz="24" w:space="0" w:color="9D3493"/>
              <w:right w:val="single" w:sz="4" w:space="0" w:color="FFFFFF"/>
            </w:tcBorders>
          </w:tcPr>
          <w:p w14:paraId="55DA7BAB" w14:textId="77777777" w:rsidR="0030088E" w:rsidRPr="001B3989" w:rsidRDefault="0030088E" w:rsidP="001B3989">
            <w:pPr>
              <w:tabs>
                <w:tab w:val="left" w:pos="1560"/>
              </w:tabs>
              <w:rPr>
                <w:b/>
                <w:szCs w:val="44"/>
              </w:rPr>
            </w:pPr>
          </w:p>
          <w:sdt>
            <w:sdtPr>
              <w:rPr>
                <w:rFonts w:cs="Arial"/>
              </w:rPr>
              <w:alias w:val="Negative Indicator"/>
              <w:tag w:val="Negative Indicator"/>
              <w:id w:val="-2117659981"/>
              <w:placeholder>
                <w:docPart w:val="DefaultPlaceholder_-1854013440"/>
              </w:placeholder>
            </w:sdtPr>
            <w:sdtEndPr/>
            <w:sdtContent>
              <w:p w14:paraId="39C73B51" w14:textId="230BBA0E" w:rsidR="0030088E" w:rsidRPr="004275FB" w:rsidRDefault="00317CA8" w:rsidP="0030088E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1560"/>
                  </w:tabs>
                  <w:ind w:left="343" w:hanging="284"/>
                  <w:rPr>
                    <w:b/>
                    <w:sz w:val="32"/>
                    <w:szCs w:val="44"/>
                  </w:rPr>
                </w:pPr>
                <w:r w:rsidRPr="004275FB">
                  <w:rPr>
                    <w:rFonts w:cs="Arial"/>
                  </w:rPr>
                  <w:t>Not suitable for a person who is uncomfortable working with large amounts of analytical data within databases and producing statistical information</w:t>
                </w:r>
                <w:r w:rsidR="00BD5ACE">
                  <w:rPr>
                    <w:rFonts w:cs="Arial"/>
                  </w:rPr>
                  <w:t>, or someone who is uncomfortable managing high value contracts</w:t>
                </w:r>
                <w:r w:rsidRPr="004275FB">
                  <w:rPr>
                    <w:rFonts w:cs="Arial"/>
                  </w:rPr>
                  <w:t xml:space="preserve">    </w:t>
                </w:r>
              </w:p>
            </w:sdtContent>
          </w:sdt>
          <w:p w14:paraId="2B3B775B" w14:textId="77777777" w:rsidR="0030088E" w:rsidRDefault="0030088E" w:rsidP="0030088E">
            <w:pPr>
              <w:tabs>
                <w:tab w:val="left" w:pos="1560"/>
              </w:tabs>
              <w:rPr>
                <w:b/>
                <w:sz w:val="32"/>
                <w:szCs w:val="44"/>
              </w:rPr>
            </w:pPr>
          </w:p>
          <w:p w14:paraId="235EAB3D" w14:textId="77777777" w:rsidR="0030088E" w:rsidRPr="00003358" w:rsidRDefault="0030088E" w:rsidP="0030088E">
            <w:pPr>
              <w:tabs>
                <w:tab w:val="left" w:pos="1560"/>
              </w:tabs>
              <w:rPr>
                <w:b/>
                <w:sz w:val="32"/>
                <w:szCs w:val="44"/>
              </w:rPr>
            </w:pPr>
          </w:p>
        </w:tc>
      </w:tr>
      <w:tr w:rsidR="0030088E" w14:paraId="4B015BA2" w14:textId="77777777" w:rsidTr="006A513D">
        <w:trPr>
          <w:trHeight w:val="2114"/>
        </w:trPr>
        <w:tc>
          <w:tcPr>
            <w:tcW w:w="4508" w:type="dxa"/>
            <w:tcBorders>
              <w:top w:val="single" w:sz="24" w:space="0" w:color="9D3493"/>
              <w:left w:val="single" w:sz="4" w:space="0" w:color="FFFFFF"/>
              <w:bottom w:val="single" w:sz="24" w:space="0" w:color="9D3493"/>
              <w:right w:val="single" w:sz="4" w:space="0" w:color="FFFFFF"/>
            </w:tcBorders>
            <w:vAlign w:val="center"/>
          </w:tcPr>
          <w:p w14:paraId="3C37E51D" w14:textId="0C86B143" w:rsidR="0030088E" w:rsidRPr="0046367D" w:rsidRDefault="0030088E" w:rsidP="00997FA5">
            <w:pPr>
              <w:tabs>
                <w:tab w:val="left" w:pos="1560"/>
              </w:tabs>
              <w:rPr>
                <w:rFonts w:cstheme="minorHAnsi"/>
              </w:rPr>
            </w:pPr>
            <w:r w:rsidRPr="0030088E">
              <w:rPr>
                <w:b/>
                <w:sz w:val="28"/>
                <w:szCs w:val="44"/>
              </w:rPr>
              <w:t xml:space="preserve">Main Stakeholders: </w:t>
            </w:r>
          </w:p>
          <w:p w14:paraId="77F65A87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Service Director</w:t>
            </w:r>
          </w:p>
          <w:p w14:paraId="40FBD86A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Leadership Team</w:t>
            </w:r>
          </w:p>
          <w:p w14:paraId="18AA3F97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Governance Groups</w:t>
            </w:r>
          </w:p>
          <w:p w14:paraId="5656389B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Building Safety</w:t>
            </w:r>
          </w:p>
          <w:p w14:paraId="44C6675A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Fire Safety</w:t>
            </w:r>
          </w:p>
          <w:p w14:paraId="0A77C7C2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Asset Management</w:t>
            </w:r>
          </w:p>
          <w:p w14:paraId="30370BB5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Repairs &amp; Maintenance</w:t>
            </w:r>
          </w:p>
          <w:p w14:paraId="4AC8FB5D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Healthy Homes</w:t>
            </w:r>
          </w:p>
          <w:p w14:paraId="1B600C1C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Neighbourhoods</w:t>
            </w:r>
          </w:p>
          <w:p w14:paraId="4EBD422C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Procurement</w:t>
            </w:r>
          </w:p>
          <w:p w14:paraId="4DA06E12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Finance</w:t>
            </w:r>
          </w:p>
          <w:p w14:paraId="1EAB8B72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ICT</w:t>
            </w:r>
          </w:p>
          <w:p w14:paraId="36116543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Performance &amp; Insight</w:t>
            </w:r>
          </w:p>
          <w:p w14:paraId="546694CE" w14:textId="77777777" w:rsidR="005979BA" w:rsidRPr="005979BA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Contractor Partners</w:t>
            </w:r>
          </w:p>
          <w:p w14:paraId="1E45D0BC" w14:textId="7E677807" w:rsidR="0046367D" w:rsidRPr="0046367D" w:rsidRDefault="005979BA" w:rsidP="005979BA">
            <w:pPr>
              <w:pStyle w:val="ListParagraph"/>
              <w:numPr>
                <w:ilvl w:val="0"/>
                <w:numId w:val="5"/>
              </w:numPr>
              <w:tabs>
                <w:tab w:val="left" w:pos="1560"/>
              </w:tabs>
              <w:rPr>
                <w:rFonts w:cstheme="minorHAnsi"/>
              </w:rPr>
            </w:pPr>
            <w:r w:rsidRPr="005979BA">
              <w:rPr>
                <w:rFonts w:cstheme="minorHAnsi"/>
              </w:rPr>
              <w:t>Greater Manchester Fire &amp; Rescue Service</w:t>
            </w:r>
          </w:p>
        </w:tc>
        <w:tc>
          <w:tcPr>
            <w:tcW w:w="5982" w:type="dxa"/>
            <w:tcBorders>
              <w:top w:val="single" w:sz="24" w:space="0" w:color="9D3493"/>
              <w:left w:val="single" w:sz="4" w:space="0" w:color="FFFFFF"/>
              <w:bottom w:val="single" w:sz="24" w:space="0" w:color="9D3493"/>
              <w:right w:val="single" w:sz="4" w:space="0" w:color="FFFFFF"/>
            </w:tcBorders>
            <w:vAlign w:val="center"/>
          </w:tcPr>
          <w:p w14:paraId="776588A5" w14:textId="77777777" w:rsidR="0030088E" w:rsidRDefault="0030088E" w:rsidP="006A513D">
            <w:pPr>
              <w:pStyle w:val="ListParagraph"/>
              <w:tabs>
                <w:tab w:val="left" w:pos="1560"/>
              </w:tabs>
              <w:rPr>
                <w:szCs w:val="44"/>
              </w:rPr>
            </w:pPr>
          </w:p>
          <w:p w14:paraId="0D3825AB" w14:textId="77777777" w:rsidR="0030088E" w:rsidRDefault="0030088E" w:rsidP="006A513D">
            <w:pPr>
              <w:pStyle w:val="ListParagraph"/>
              <w:tabs>
                <w:tab w:val="left" w:pos="1560"/>
              </w:tabs>
              <w:rPr>
                <w:szCs w:val="44"/>
              </w:rPr>
            </w:pPr>
          </w:p>
          <w:p w14:paraId="3E09D12F" w14:textId="77777777" w:rsidR="006A513D" w:rsidRPr="009529B1" w:rsidRDefault="006A513D" w:rsidP="009529B1">
            <w:pPr>
              <w:pStyle w:val="ListParagraph"/>
              <w:tabs>
                <w:tab w:val="left" w:pos="1560"/>
              </w:tabs>
              <w:rPr>
                <w:b/>
                <w:sz w:val="32"/>
                <w:szCs w:val="44"/>
              </w:rPr>
            </w:pPr>
          </w:p>
          <w:p w14:paraId="19AADD88" w14:textId="77777777" w:rsidR="0030088E" w:rsidRPr="00003358" w:rsidRDefault="006A513D" w:rsidP="006A513D">
            <w:pPr>
              <w:tabs>
                <w:tab w:val="left" w:pos="1560"/>
              </w:tabs>
              <w:rPr>
                <w:b/>
                <w:sz w:val="32"/>
                <w:szCs w:val="44"/>
              </w:rPr>
            </w:pPr>
            <w:r w:rsidRPr="00003358">
              <w:rPr>
                <w:b/>
                <w:sz w:val="32"/>
                <w:szCs w:val="44"/>
              </w:rPr>
              <w:t xml:space="preserve"> </w:t>
            </w:r>
          </w:p>
        </w:tc>
      </w:tr>
    </w:tbl>
    <w:p w14:paraId="0E253CA8" w14:textId="77777777" w:rsidR="006A513D" w:rsidRDefault="006A513D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622"/>
        <w:gridCol w:w="1886"/>
        <w:gridCol w:w="737"/>
        <w:gridCol w:w="2622"/>
        <w:gridCol w:w="2623"/>
      </w:tblGrid>
      <w:tr w:rsidR="0030088E" w14:paraId="7F9EA522" w14:textId="77777777" w:rsidTr="006A513D">
        <w:trPr>
          <w:trHeight w:val="509"/>
        </w:trPr>
        <w:tc>
          <w:tcPr>
            <w:tcW w:w="4508" w:type="dxa"/>
            <w:gridSpan w:val="2"/>
            <w:tcBorders>
              <w:top w:val="single" w:sz="24" w:space="0" w:color="FFFFFF" w:themeColor="background1"/>
              <w:left w:val="single" w:sz="4" w:space="0" w:color="FFFFFF"/>
              <w:bottom w:val="single" w:sz="24" w:space="0" w:color="9D3493"/>
              <w:right w:val="single" w:sz="4" w:space="0" w:color="FFFFFF"/>
            </w:tcBorders>
          </w:tcPr>
          <w:p w14:paraId="4594B499" w14:textId="77777777" w:rsidR="0030088E" w:rsidRPr="0030088E" w:rsidRDefault="0030088E" w:rsidP="0030088E">
            <w:pPr>
              <w:tabs>
                <w:tab w:val="left" w:pos="1560"/>
              </w:tabs>
              <w:rPr>
                <w:b/>
                <w:sz w:val="28"/>
                <w:szCs w:val="44"/>
              </w:rPr>
            </w:pPr>
            <w:r>
              <w:rPr>
                <w:b/>
                <w:color w:val="9D3493"/>
                <w:sz w:val="36"/>
                <w:szCs w:val="44"/>
              </w:rPr>
              <w:t>Person Specification</w:t>
            </w:r>
          </w:p>
        </w:tc>
        <w:tc>
          <w:tcPr>
            <w:tcW w:w="5982" w:type="dxa"/>
            <w:gridSpan w:val="3"/>
            <w:tcBorders>
              <w:top w:val="single" w:sz="24" w:space="0" w:color="FFFFFF" w:themeColor="background1"/>
              <w:left w:val="single" w:sz="4" w:space="0" w:color="FFFFFF"/>
              <w:bottom w:val="single" w:sz="24" w:space="0" w:color="9D3493"/>
              <w:right w:val="single" w:sz="4" w:space="0" w:color="FFFFFF"/>
            </w:tcBorders>
          </w:tcPr>
          <w:p w14:paraId="74E13AEE" w14:textId="77777777" w:rsidR="0030088E" w:rsidRPr="00003358" w:rsidRDefault="0030088E" w:rsidP="00003358">
            <w:pPr>
              <w:tabs>
                <w:tab w:val="left" w:pos="1560"/>
              </w:tabs>
              <w:rPr>
                <w:b/>
                <w:sz w:val="32"/>
                <w:szCs w:val="44"/>
              </w:rPr>
            </w:pPr>
          </w:p>
        </w:tc>
      </w:tr>
      <w:tr w:rsidR="006A513D" w14:paraId="538337E5" w14:textId="77777777" w:rsidTr="006A513D">
        <w:trPr>
          <w:trHeight w:val="3905"/>
        </w:trPr>
        <w:tc>
          <w:tcPr>
            <w:tcW w:w="10490" w:type="dxa"/>
            <w:gridSpan w:val="5"/>
            <w:tcBorders>
              <w:top w:val="single" w:sz="24" w:space="0" w:color="9D3493"/>
              <w:left w:val="single" w:sz="4" w:space="0" w:color="FFFFFF"/>
              <w:bottom w:val="single" w:sz="24" w:space="0" w:color="9D3493"/>
              <w:right w:val="single" w:sz="4" w:space="0" w:color="FFFFFF"/>
            </w:tcBorders>
            <w:vAlign w:val="center"/>
          </w:tcPr>
          <w:p w14:paraId="0D3B2EA2" w14:textId="6F1C01D9" w:rsidR="006A513D" w:rsidRPr="00C86647" w:rsidRDefault="006A513D" w:rsidP="006A513D">
            <w:pPr>
              <w:tabs>
                <w:tab w:val="left" w:pos="1560"/>
              </w:tabs>
              <w:rPr>
                <w:b/>
                <w:sz w:val="28"/>
                <w:szCs w:val="44"/>
              </w:rPr>
            </w:pPr>
            <w:r w:rsidRPr="00C86647">
              <w:rPr>
                <w:b/>
                <w:sz w:val="28"/>
                <w:szCs w:val="44"/>
              </w:rPr>
              <w:lastRenderedPageBreak/>
              <w:t xml:space="preserve">Knowledge: </w:t>
            </w:r>
          </w:p>
          <w:sdt>
            <w:sdtPr>
              <w:id w:val="1236516501"/>
              <w:placeholder>
                <w:docPart w:val="31D0B0B370424471B8FC40E94ED1FC8D"/>
              </w:placeholder>
              <w:showingPlcHdr/>
            </w:sdtPr>
            <w:sdtEndPr/>
            <w:sdtContent>
              <w:p w14:paraId="14624244" w14:textId="0BB6F2A7" w:rsidR="00DB4A13" w:rsidRPr="00DB4A13" w:rsidRDefault="00CE6933" w:rsidP="00CE6933">
                <w:pPr>
                  <w:rPr>
                    <w:rFonts w:cstheme="minorHAnsi"/>
                    <w:bCs/>
                  </w:rPr>
                </w:pPr>
                <w:r w:rsidRPr="009B62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B4B1E7" w14:textId="77777777" w:rsidR="006A513D" w:rsidRPr="00C86647" w:rsidRDefault="006A513D" w:rsidP="006A513D">
            <w:pPr>
              <w:pStyle w:val="ListParagraph"/>
              <w:rPr>
                <w:b/>
              </w:rPr>
            </w:pPr>
          </w:p>
          <w:sdt>
            <w:sdtPr>
              <w:id w:val="-1708319855"/>
              <w:placeholder>
                <w:docPart w:val="31D0B0B370424471B8FC40E94ED1FC8D"/>
              </w:placeholder>
            </w:sdtPr>
            <w:sdtEndPr>
              <w:rPr>
                <w:rFonts w:cs="Arial"/>
                <w:bCs/>
              </w:rPr>
            </w:sdtEndPr>
            <w:sdtContent>
              <w:p w14:paraId="5CE6FE86" w14:textId="060FA6D7" w:rsidR="00CE6933" w:rsidRDefault="00CE6933" w:rsidP="00CE6933">
                <w:pPr>
                  <w:pStyle w:val="ListParagraph"/>
                  <w:numPr>
                    <w:ilvl w:val="0"/>
                    <w:numId w:val="1"/>
                  </w:numPr>
                  <w:rPr>
                    <w:rFonts w:cs="Arial"/>
                    <w:bCs/>
                  </w:rPr>
                </w:pPr>
                <w:r>
                  <w:t>E</w:t>
                </w:r>
                <w:r w:rsidRPr="00CE6933">
                  <w:rPr>
                    <w:rFonts w:cs="Arial"/>
                    <w:bCs/>
                  </w:rPr>
                  <w:t>xcellent knowledge of landlord safety legislation, regulation and sector good practice.</w:t>
                </w:r>
              </w:p>
              <w:p w14:paraId="4F41F9E5" w14:textId="77777777" w:rsidR="00CE6933" w:rsidRPr="00CE6933" w:rsidRDefault="00CE6933" w:rsidP="00CE6933">
                <w:pPr>
                  <w:pStyle w:val="ListParagraph"/>
                  <w:rPr>
                    <w:rFonts w:cs="Arial"/>
                    <w:bCs/>
                  </w:rPr>
                </w:pPr>
              </w:p>
              <w:p w14:paraId="24BF442F" w14:textId="77777777" w:rsidR="00CE6933" w:rsidRDefault="00CE6933" w:rsidP="00CE6933">
                <w:pPr>
                  <w:pStyle w:val="ListParagraph"/>
                  <w:numPr>
                    <w:ilvl w:val="0"/>
                    <w:numId w:val="1"/>
                  </w:numPr>
                  <w:rPr>
                    <w:rFonts w:cs="Arial"/>
                    <w:bCs/>
                  </w:rPr>
                </w:pPr>
                <w:r w:rsidRPr="00CE6933">
                  <w:rPr>
                    <w:rFonts w:cs="Arial"/>
                    <w:bCs/>
                  </w:rPr>
                  <w:t>Strong understanding of compliance assurance, governance and performance management.</w:t>
                </w:r>
              </w:p>
              <w:p w14:paraId="338FF4EE" w14:textId="77777777" w:rsidR="00CE6933" w:rsidRPr="00CE6933" w:rsidRDefault="00CE6933" w:rsidP="00CE6933">
                <w:pPr>
                  <w:pStyle w:val="ListParagraph"/>
                  <w:rPr>
                    <w:rFonts w:cs="Arial"/>
                    <w:bCs/>
                  </w:rPr>
                </w:pPr>
              </w:p>
              <w:p w14:paraId="58A77758" w14:textId="77777777" w:rsidR="00CE6933" w:rsidRDefault="00CE6933" w:rsidP="00CE6933">
                <w:pPr>
                  <w:pStyle w:val="ListParagraph"/>
                  <w:numPr>
                    <w:ilvl w:val="0"/>
                    <w:numId w:val="1"/>
                  </w:numPr>
                  <w:rPr>
                    <w:rFonts w:cs="Arial"/>
                    <w:bCs/>
                  </w:rPr>
                </w:pPr>
                <w:r w:rsidRPr="00CE6933">
                  <w:rPr>
                    <w:rFonts w:cs="Arial"/>
                    <w:bCs/>
                  </w:rPr>
                  <w:t>Knowledge of compliance management systems, digital technologies and data-led decision making.</w:t>
                </w:r>
              </w:p>
              <w:p w14:paraId="7E6C844A" w14:textId="77777777" w:rsidR="00CE6933" w:rsidRPr="00CE6933" w:rsidRDefault="00CE6933" w:rsidP="00CE6933">
                <w:pPr>
                  <w:pStyle w:val="ListParagraph"/>
                  <w:rPr>
                    <w:rFonts w:cs="Arial"/>
                    <w:bCs/>
                  </w:rPr>
                </w:pPr>
              </w:p>
              <w:p w14:paraId="2B9A549F" w14:textId="77777777" w:rsidR="00CE6933" w:rsidRDefault="00CE6933" w:rsidP="00CE6933">
                <w:pPr>
                  <w:pStyle w:val="ListParagraph"/>
                  <w:numPr>
                    <w:ilvl w:val="0"/>
                    <w:numId w:val="1"/>
                  </w:numPr>
                  <w:rPr>
                    <w:rFonts w:cs="Arial"/>
                    <w:bCs/>
                  </w:rPr>
                </w:pPr>
                <w:r w:rsidRPr="00CE6933">
                  <w:rPr>
                    <w:rFonts w:cs="Arial"/>
                    <w:bCs/>
                  </w:rPr>
                  <w:t>Understanding of financial management and value for money principles.</w:t>
                </w:r>
              </w:p>
              <w:p w14:paraId="60279C17" w14:textId="77777777" w:rsidR="00CE6933" w:rsidRPr="00CE6933" w:rsidRDefault="00CE6933" w:rsidP="00CE6933">
                <w:pPr>
                  <w:pStyle w:val="ListParagraph"/>
                  <w:rPr>
                    <w:rFonts w:cs="Arial"/>
                    <w:bCs/>
                  </w:rPr>
                </w:pPr>
              </w:p>
              <w:p w14:paraId="62E1E353" w14:textId="18F67F05" w:rsidR="00DB4A13" w:rsidRPr="00CE6933" w:rsidRDefault="00CE6933" w:rsidP="00CE6933">
                <w:pPr>
                  <w:pStyle w:val="ListParagraph"/>
                  <w:numPr>
                    <w:ilvl w:val="0"/>
                    <w:numId w:val="1"/>
                  </w:numPr>
                  <w:rPr>
                    <w:bCs/>
                  </w:rPr>
                </w:pPr>
                <w:r w:rsidRPr="00CE6933">
                  <w:rPr>
                    <w:rFonts w:cs="Arial"/>
                    <w:bCs/>
                  </w:rPr>
                  <w:t>Knowledge of the Building Safety Act, Social Housing (Regulation) Act and associated regulatory requirements.</w:t>
                </w:r>
              </w:p>
              <w:p w14:paraId="659E3C8E" w14:textId="16DBD5B3" w:rsidR="00DB4A13" w:rsidRPr="00CE6933" w:rsidRDefault="004C1ED8" w:rsidP="00CE6933">
                <w:pPr>
                  <w:pStyle w:val="ListParagraph"/>
                  <w:numPr>
                    <w:ilvl w:val="0"/>
                    <w:numId w:val="1"/>
                  </w:numPr>
                  <w:rPr>
                    <w:rFonts w:cs="Arial"/>
                    <w:bCs/>
                  </w:rPr>
                </w:pPr>
              </w:p>
            </w:sdtContent>
          </w:sdt>
          <w:sdt>
            <w:sdtPr>
              <w:id w:val="-723057228"/>
              <w:placeholder>
                <w:docPart w:val="5EDE5F0543FE4F8F95BF01DF614DC673"/>
              </w:placeholder>
            </w:sdtPr>
            <w:sdtEndPr/>
            <w:sdtContent>
              <w:p w14:paraId="7D45CB26" w14:textId="7FD9D7C2" w:rsidR="00317CA8" w:rsidRPr="00566787" w:rsidRDefault="00317CA8" w:rsidP="00566787">
                <w:pPr>
                  <w:rPr>
                    <w:b/>
                  </w:rPr>
                </w:pPr>
              </w:p>
              <w:p w14:paraId="798F650E" w14:textId="64ADF8CF" w:rsidR="006A513D" w:rsidRPr="00C86647" w:rsidRDefault="00317CA8" w:rsidP="006A513D">
                <w:pPr>
                  <w:pStyle w:val="ListParagraph"/>
                  <w:numPr>
                    <w:ilvl w:val="0"/>
                    <w:numId w:val="1"/>
                  </w:numPr>
                  <w:ind w:left="447" w:hanging="425"/>
                  <w:rPr>
                    <w:b/>
                  </w:rPr>
                </w:pPr>
                <w:r w:rsidRPr="00C86647">
                  <w:rPr>
                    <w:rFonts w:cs="Arial"/>
                    <w:bCs/>
                  </w:rPr>
                  <w:t xml:space="preserve">Knowledge and working understanding of </w:t>
                </w:r>
                <w:r w:rsidR="00E62B10" w:rsidRPr="00C86647">
                  <w:rPr>
                    <w:rFonts w:cs="Arial"/>
                    <w:bCs/>
                  </w:rPr>
                  <w:t>large-scale</w:t>
                </w:r>
                <w:r w:rsidR="005D4742" w:rsidRPr="00C86647">
                  <w:rPr>
                    <w:rFonts w:cs="Arial"/>
                    <w:bCs/>
                  </w:rPr>
                  <w:t xml:space="preserve"> </w:t>
                </w:r>
                <w:r w:rsidR="0046367D">
                  <w:rPr>
                    <w:rFonts w:cs="Arial"/>
                    <w:bCs/>
                  </w:rPr>
                  <w:t xml:space="preserve">building safety </w:t>
                </w:r>
                <w:r w:rsidR="005D4742" w:rsidRPr="00C86647">
                  <w:rPr>
                    <w:rFonts w:cs="Arial"/>
                    <w:bCs/>
                  </w:rPr>
                  <w:t xml:space="preserve">compliance </w:t>
                </w:r>
                <w:r w:rsidRPr="00C86647">
                  <w:rPr>
                    <w:rFonts w:cs="Arial"/>
                    <w:bCs/>
                  </w:rPr>
                  <w:t>databases (</w:t>
                </w:r>
                <w:r w:rsidR="00A968B9">
                  <w:rPr>
                    <w:rFonts w:cs="Arial"/>
                    <w:bCs/>
                  </w:rPr>
                  <w:t>Golden Thread</w:t>
                </w:r>
                <w:r w:rsidRPr="00C86647">
                  <w:rPr>
                    <w:rFonts w:cs="Arial"/>
                    <w:bCs/>
                  </w:rPr>
                  <w:t>).</w:t>
                </w:r>
              </w:p>
            </w:sdtContent>
          </w:sdt>
          <w:p w14:paraId="0D24B011" w14:textId="77777777" w:rsidR="006A513D" w:rsidRPr="00003358" w:rsidRDefault="006A513D" w:rsidP="006A513D">
            <w:pPr>
              <w:tabs>
                <w:tab w:val="left" w:pos="1560"/>
              </w:tabs>
              <w:rPr>
                <w:b/>
                <w:sz w:val="32"/>
                <w:szCs w:val="44"/>
              </w:rPr>
            </w:pPr>
          </w:p>
        </w:tc>
      </w:tr>
      <w:tr w:rsidR="006A513D" w14:paraId="5B34BF1D" w14:textId="77777777" w:rsidTr="00153BA1">
        <w:trPr>
          <w:trHeight w:val="3763"/>
        </w:trPr>
        <w:tc>
          <w:tcPr>
            <w:tcW w:w="10490" w:type="dxa"/>
            <w:gridSpan w:val="5"/>
            <w:tcBorders>
              <w:top w:val="single" w:sz="24" w:space="0" w:color="9D3493"/>
              <w:left w:val="single" w:sz="4" w:space="0" w:color="FFFFFF"/>
              <w:bottom w:val="single" w:sz="24" w:space="0" w:color="9D3493"/>
              <w:right w:val="single" w:sz="4" w:space="0" w:color="FFFFFF"/>
            </w:tcBorders>
            <w:vAlign w:val="center"/>
          </w:tcPr>
          <w:p w14:paraId="74DDC1F7" w14:textId="66D72372" w:rsidR="006A513D" w:rsidRDefault="006A513D" w:rsidP="00153BA1">
            <w:pPr>
              <w:tabs>
                <w:tab w:val="left" w:pos="1560"/>
              </w:tabs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 xml:space="preserve">Skills: </w:t>
            </w:r>
          </w:p>
          <w:sdt>
            <w:sdtPr>
              <w:id w:val="862948"/>
              <w:placeholder>
                <w:docPart w:val="42F573BADD594638A68BF10CFAEE454E"/>
              </w:placeholder>
            </w:sdtPr>
            <w:sdtEndPr/>
            <w:sdtContent>
              <w:p w14:paraId="25F2CC7A" w14:textId="77777777" w:rsidR="006F2AC4" w:rsidRDefault="006F2AC4" w:rsidP="006F2AC4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>Ability to influence and challenge constructively at all organisational levels.</w:t>
                </w:r>
              </w:p>
              <w:p w14:paraId="7178917A" w14:textId="77777777" w:rsidR="006F2AC4" w:rsidRDefault="006F2AC4" w:rsidP="006F2AC4">
                <w:pPr>
                  <w:pStyle w:val="ListParagraph"/>
                </w:pPr>
              </w:p>
              <w:p w14:paraId="6E9B255B" w14:textId="77777777" w:rsidR="006F2AC4" w:rsidRDefault="006F2AC4" w:rsidP="006F2AC4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>Strong presentation and communication skills.</w:t>
                </w:r>
              </w:p>
              <w:p w14:paraId="313188A2" w14:textId="77777777" w:rsidR="006F2AC4" w:rsidRDefault="006F2AC4" w:rsidP="006F2AC4">
                <w:pPr>
                  <w:pStyle w:val="ListParagraph"/>
                </w:pPr>
              </w:p>
              <w:p w14:paraId="50F5075F" w14:textId="77777777" w:rsidR="006F2AC4" w:rsidRDefault="006F2AC4" w:rsidP="006F2AC4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>Commitment to delivering excellent customer service.</w:t>
                </w:r>
              </w:p>
              <w:p w14:paraId="1F8B0FB2" w14:textId="77777777" w:rsidR="006F2AC4" w:rsidRDefault="006F2AC4" w:rsidP="006F2AC4">
                <w:pPr>
                  <w:pStyle w:val="ListParagraph"/>
                </w:pPr>
              </w:p>
              <w:p w14:paraId="6328B654" w14:textId="77777777" w:rsidR="006F2AC4" w:rsidRDefault="006F2AC4" w:rsidP="006F2AC4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>Ability to build collaborative relationships across multidisciplinary teams.</w:t>
                </w:r>
              </w:p>
              <w:p w14:paraId="737C943C" w14:textId="77777777" w:rsidR="006F2AC4" w:rsidRDefault="006F2AC4" w:rsidP="006F2AC4">
                <w:pPr>
                  <w:pStyle w:val="ListParagraph"/>
                </w:pPr>
              </w:p>
              <w:p w14:paraId="224F01A3" w14:textId="2BE7A728" w:rsidR="006F2AC4" w:rsidRPr="006F2AC4" w:rsidRDefault="006F2AC4" w:rsidP="006F2AC4">
                <w:pPr>
                  <w:pStyle w:val="ListParagraph"/>
                  <w:numPr>
                    <w:ilvl w:val="0"/>
                    <w:numId w:val="1"/>
                  </w:numPr>
                  <w:rPr>
                    <w:b/>
                  </w:rPr>
                </w:pPr>
                <w:r>
                  <w:t>Ability to balance competing priorities and make sound risk-based decisions.</w:t>
                </w:r>
              </w:p>
              <w:p w14:paraId="44FB0C8B" w14:textId="77777777" w:rsidR="006F2AC4" w:rsidRPr="006F2AC4" w:rsidRDefault="006F2AC4" w:rsidP="006F2AC4">
                <w:pPr>
                  <w:pStyle w:val="ListParagraph"/>
                  <w:rPr>
                    <w:b/>
                  </w:rPr>
                </w:pPr>
              </w:p>
              <w:p w14:paraId="55033562" w14:textId="5CE041F3" w:rsidR="00214BEE" w:rsidRPr="00214BEE" w:rsidRDefault="00214BEE" w:rsidP="005D4742">
                <w:pPr>
                  <w:pStyle w:val="ListParagraph"/>
                  <w:numPr>
                    <w:ilvl w:val="0"/>
                    <w:numId w:val="1"/>
                  </w:numPr>
                  <w:ind w:left="447" w:hanging="425"/>
                  <w:rPr>
                    <w:b/>
                  </w:rPr>
                </w:pPr>
                <w:r>
                  <w:t xml:space="preserve">Recognised </w:t>
                </w:r>
                <w:r w:rsidR="00566787">
                  <w:t xml:space="preserve">Compliance </w:t>
                </w:r>
                <w:r w:rsidR="00C45554">
                  <w:t>Management qualification</w:t>
                </w:r>
                <w:r>
                  <w:t xml:space="preserve"> that </w:t>
                </w:r>
                <w:r w:rsidR="00C45554">
                  <w:t>meets</w:t>
                </w:r>
                <w:r>
                  <w:t xml:space="preserve"> the requirements</w:t>
                </w:r>
                <w:r w:rsidR="002F1B6A">
                  <w:t>, have attained or be working towards</w:t>
                </w:r>
                <w:r w:rsidR="00566787">
                  <w:t>.</w:t>
                </w:r>
              </w:p>
              <w:p w14:paraId="10C7791B" w14:textId="77777777" w:rsidR="00214BEE" w:rsidRPr="00214BEE" w:rsidRDefault="00214BEE" w:rsidP="00214BEE">
                <w:pPr>
                  <w:pStyle w:val="ListParagraph"/>
                  <w:ind w:left="447"/>
                  <w:rPr>
                    <w:b/>
                  </w:rPr>
                </w:pPr>
              </w:p>
              <w:p w14:paraId="149D8A83" w14:textId="054D26E2" w:rsidR="006A513D" w:rsidRPr="003501BF" w:rsidRDefault="00214BEE" w:rsidP="00214BEE">
                <w:pPr>
                  <w:pStyle w:val="ListParagraph"/>
                  <w:numPr>
                    <w:ilvl w:val="0"/>
                    <w:numId w:val="1"/>
                  </w:numPr>
                  <w:ind w:left="447" w:hanging="425"/>
                  <w:rPr>
                    <w:b/>
                  </w:rPr>
                </w:pPr>
                <w:r>
                  <w:rPr>
                    <w:rFonts w:cs="Arial"/>
                  </w:rPr>
                  <w:t xml:space="preserve">Has or is working towards a relevant </w:t>
                </w:r>
                <w:r w:rsidR="002F1B6A">
                  <w:rPr>
                    <w:rFonts w:cs="Arial"/>
                  </w:rPr>
                  <w:t>p</w:t>
                </w:r>
                <w:r>
                  <w:rPr>
                    <w:rFonts w:cs="Arial"/>
                  </w:rPr>
                  <w:t>rofessional accreditation</w:t>
                </w:r>
                <w:r w:rsidR="00317CA8" w:rsidRPr="00C86647">
                  <w:rPr>
                    <w:rFonts w:cs="Arial"/>
                  </w:rPr>
                  <w:t xml:space="preserve"> to</w:t>
                </w:r>
                <w:r>
                  <w:rPr>
                    <w:rFonts w:cs="Arial"/>
                  </w:rPr>
                  <w:t xml:space="preserve"> RICS, </w:t>
                </w:r>
                <w:r w:rsidR="00317CA8" w:rsidRPr="00C86647">
                  <w:rPr>
                    <w:rFonts w:cs="Arial"/>
                  </w:rPr>
                  <w:t>CIOB,</w:t>
                </w:r>
                <w:r>
                  <w:rPr>
                    <w:rFonts w:cs="Arial"/>
                  </w:rPr>
                  <w:t xml:space="preserve"> CABE</w:t>
                </w:r>
                <w:r w:rsidR="00C556CD">
                  <w:rPr>
                    <w:rFonts w:cs="Arial"/>
                  </w:rPr>
                  <w:t>, IOSH</w:t>
                </w:r>
                <w:r>
                  <w:rPr>
                    <w:rFonts w:cs="Arial"/>
                  </w:rPr>
                  <w:t xml:space="preserve"> or another </w:t>
                </w:r>
                <w:r w:rsidR="004B7A6D">
                  <w:rPr>
                    <w:rFonts w:cs="Arial"/>
                  </w:rPr>
                  <w:t>equivalent.</w:t>
                </w:r>
              </w:p>
              <w:p w14:paraId="06559FF9" w14:textId="77777777" w:rsidR="003501BF" w:rsidRDefault="004C1ED8" w:rsidP="003501BF">
                <w:pPr>
                  <w:pStyle w:val="ListParagraph"/>
                  <w:ind w:left="447"/>
                </w:pPr>
              </w:p>
            </w:sdtContent>
          </w:sdt>
          <w:p w14:paraId="17F0CDB4" w14:textId="77777777" w:rsidR="003501BF" w:rsidRPr="003501BF" w:rsidRDefault="003501BF" w:rsidP="003501BF">
            <w:pPr>
              <w:pStyle w:val="ListParagraph"/>
              <w:numPr>
                <w:ilvl w:val="0"/>
                <w:numId w:val="1"/>
              </w:numPr>
              <w:ind w:left="447" w:hanging="425"/>
              <w:rPr>
                <w:b/>
              </w:rPr>
            </w:pPr>
            <w:r w:rsidRPr="003501BF">
              <w:rPr>
                <w:bCs/>
              </w:rPr>
              <w:t>Must be able to demonstrate a commitment to customer care and have a proven track record of managing excellent front-line service.</w:t>
            </w:r>
          </w:p>
          <w:p w14:paraId="66D955A8" w14:textId="77777777" w:rsidR="003501BF" w:rsidRPr="003501BF" w:rsidRDefault="003501BF" w:rsidP="003501BF">
            <w:pPr>
              <w:pStyle w:val="ListParagraph"/>
              <w:ind w:left="447"/>
              <w:rPr>
                <w:b/>
              </w:rPr>
            </w:pPr>
          </w:p>
          <w:p w14:paraId="07D09C4C" w14:textId="2FCE49C5" w:rsidR="003501BF" w:rsidRPr="003501BF" w:rsidRDefault="003501BF" w:rsidP="003501BF">
            <w:pPr>
              <w:pStyle w:val="ListParagraph"/>
              <w:numPr>
                <w:ilvl w:val="0"/>
                <w:numId w:val="1"/>
              </w:numPr>
              <w:ind w:left="447" w:hanging="425"/>
              <w:rPr>
                <w:b/>
              </w:rPr>
            </w:pPr>
            <w:r w:rsidRPr="003501BF">
              <w:rPr>
                <w:bCs/>
              </w:rPr>
              <w:t>Must be able to demonstrate commitment to teamwork and willingness to work flexibly to meet the competing demands of the role.</w:t>
            </w:r>
          </w:p>
          <w:p w14:paraId="6908BB24" w14:textId="77777777" w:rsidR="003501BF" w:rsidRPr="003501BF" w:rsidRDefault="003501BF" w:rsidP="003501BF">
            <w:pPr>
              <w:pStyle w:val="ListParagraph"/>
              <w:ind w:left="447"/>
              <w:rPr>
                <w:bCs/>
              </w:rPr>
            </w:pPr>
          </w:p>
          <w:p w14:paraId="677045B8" w14:textId="1D610629" w:rsidR="003501BF" w:rsidRPr="00DB4A13" w:rsidRDefault="003501BF" w:rsidP="003501BF">
            <w:pPr>
              <w:pStyle w:val="ListParagraph"/>
              <w:numPr>
                <w:ilvl w:val="0"/>
                <w:numId w:val="1"/>
              </w:numPr>
              <w:ind w:left="447" w:hanging="425"/>
              <w:rPr>
                <w:b/>
              </w:rPr>
            </w:pPr>
            <w:r w:rsidRPr="003501BF">
              <w:rPr>
                <w:bCs/>
              </w:rPr>
              <w:t xml:space="preserve">Full UK driving license and access to a </w:t>
            </w:r>
            <w:r w:rsidR="004B7A6D" w:rsidRPr="003501BF">
              <w:rPr>
                <w:bCs/>
              </w:rPr>
              <w:t>vehicle.</w:t>
            </w:r>
          </w:p>
          <w:p w14:paraId="26603CF3" w14:textId="77777777" w:rsidR="006A513D" w:rsidRPr="00C86647" w:rsidRDefault="006A513D" w:rsidP="00997FA5">
            <w:pPr>
              <w:pStyle w:val="ListParagraph"/>
              <w:ind w:left="447"/>
              <w:rPr>
                <w:b/>
              </w:rPr>
            </w:pPr>
          </w:p>
          <w:p w14:paraId="4251E7C1" w14:textId="521DC9AC" w:rsidR="006A513D" w:rsidRPr="003501BF" w:rsidRDefault="006A513D" w:rsidP="003501BF">
            <w:pPr>
              <w:rPr>
                <w:b/>
              </w:rPr>
            </w:pPr>
          </w:p>
        </w:tc>
      </w:tr>
      <w:tr w:rsidR="006A513D" w14:paraId="31227687" w14:textId="77777777" w:rsidTr="00153BA1">
        <w:trPr>
          <w:trHeight w:val="3917"/>
        </w:trPr>
        <w:tc>
          <w:tcPr>
            <w:tcW w:w="10490" w:type="dxa"/>
            <w:gridSpan w:val="5"/>
            <w:tcBorders>
              <w:top w:val="single" w:sz="24" w:space="0" w:color="9D3493"/>
              <w:left w:val="single" w:sz="4" w:space="0" w:color="FFFFFF"/>
              <w:bottom w:val="single" w:sz="24" w:space="0" w:color="9D3493"/>
              <w:right w:val="single" w:sz="4" w:space="0" w:color="FFFFFF"/>
            </w:tcBorders>
            <w:vAlign w:val="center"/>
          </w:tcPr>
          <w:p w14:paraId="0CDFCDCA" w14:textId="543A979C" w:rsidR="006A513D" w:rsidRDefault="006A513D" w:rsidP="00153BA1">
            <w:pPr>
              <w:tabs>
                <w:tab w:val="left" w:pos="1560"/>
              </w:tabs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lastRenderedPageBreak/>
              <w:t xml:space="preserve">Experience: </w:t>
            </w:r>
          </w:p>
          <w:sdt>
            <w:sdtPr>
              <w:id w:val="1912574060"/>
              <w:placeholder>
                <w:docPart w:val="089D436F192041229301BAAFA22BCADA"/>
              </w:placeholder>
            </w:sdtPr>
            <w:sdtEndPr/>
            <w:sdtContent>
              <w:p w14:paraId="36DFE132" w14:textId="77777777" w:rsidR="000844E9" w:rsidRDefault="000844E9" w:rsidP="000844E9">
                <w:pPr>
                  <w:pStyle w:val="ListParagraph"/>
                  <w:numPr>
                    <w:ilvl w:val="0"/>
                    <w:numId w:val="1"/>
                  </w:numPr>
                  <w:rPr>
                    <w:rFonts w:cstheme="minorHAnsi"/>
                  </w:rPr>
                </w:pPr>
                <w:r w:rsidRPr="000844E9">
                  <w:rPr>
                    <w:rFonts w:cstheme="minorHAnsi"/>
                  </w:rPr>
                  <w:t>Proven experience leading landlord compliance services.</w:t>
                </w:r>
              </w:p>
              <w:p w14:paraId="6E7A95E0" w14:textId="77777777" w:rsidR="000844E9" w:rsidRPr="008578E4" w:rsidRDefault="000844E9" w:rsidP="008578E4">
                <w:pPr>
                  <w:rPr>
                    <w:rFonts w:cstheme="minorHAnsi"/>
                  </w:rPr>
                </w:pPr>
              </w:p>
              <w:p w14:paraId="35E9A794" w14:textId="77777777" w:rsidR="000844E9" w:rsidRDefault="000844E9" w:rsidP="000844E9">
                <w:pPr>
                  <w:pStyle w:val="ListParagraph"/>
                  <w:numPr>
                    <w:ilvl w:val="0"/>
                    <w:numId w:val="1"/>
                  </w:numPr>
                  <w:rPr>
                    <w:rFonts w:cstheme="minorHAnsi"/>
                  </w:rPr>
                </w:pPr>
                <w:r w:rsidRPr="000844E9">
                  <w:rPr>
                    <w:rFonts w:cstheme="minorHAnsi"/>
                  </w:rPr>
                  <w:t>Proven experience delivering statutory compliance programmes.</w:t>
                </w:r>
              </w:p>
              <w:p w14:paraId="4A4D121F" w14:textId="77777777" w:rsidR="000844E9" w:rsidRPr="000844E9" w:rsidRDefault="000844E9" w:rsidP="000844E9">
                <w:pPr>
                  <w:pStyle w:val="ListParagraph"/>
                  <w:rPr>
                    <w:rFonts w:cstheme="minorHAnsi"/>
                  </w:rPr>
                </w:pPr>
              </w:p>
              <w:p w14:paraId="5FCE9EE6" w14:textId="77777777" w:rsidR="000844E9" w:rsidRDefault="000844E9" w:rsidP="000844E9">
                <w:pPr>
                  <w:pStyle w:val="ListParagraph"/>
                  <w:numPr>
                    <w:ilvl w:val="0"/>
                    <w:numId w:val="1"/>
                  </w:numPr>
                  <w:rPr>
                    <w:rFonts w:cstheme="minorHAnsi"/>
                  </w:rPr>
                </w:pPr>
                <w:r w:rsidRPr="000844E9">
                  <w:rPr>
                    <w:rFonts w:cstheme="minorHAnsi"/>
                  </w:rPr>
                  <w:t>Proven experience managing significant budgets and contractor performance.</w:t>
                </w:r>
              </w:p>
              <w:p w14:paraId="33834296" w14:textId="77777777" w:rsidR="000844E9" w:rsidRPr="000844E9" w:rsidRDefault="000844E9" w:rsidP="000844E9">
                <w:pPr>
                  <w:pStyle w:val="ListParagraph"/>
                  <w:rPr>
                    <w:rFonts w:cstheme="minorHAnsi"/>
                  </w:rPr>
                </w:pPr>
              </w:p>
              <w:p w14:paraId="14B2B7FF" w14:textId="5777E4C5" w:rsidR="000844E9" w:rsidRDefault="000844E9" w:rsidP="000844E9">
                <w:pPr>
                  <w:pStyle w:val="ListParagraph"/>
                  <w:numPr>
                    <w:ilvl w:val="0"/>
                    <w:numId w:val="1"/>
                  </w:numPr>
                  <w:rPr>
                    <w:rFonts w:cstheme="minorHAnsi"/>
                  </w:rPr>
                </w:pPr>
                <w:r w:rsidRPr="000844E9">
                  <w:rPr>
                    <w:rFonts w:cstheme="minorHAnsi"/>
                  </w:rPr>
                  <w:t xml:space="preserve">Proven experience providing assurance to senior leaders and governance </w:t>
                </w:r>
                <w:r w:rsidR="004B7A6D" w:rsidRPr="000844E9">
                  <w:rPr>
                    <w:rFonts w:cstheme="minorHAnsi"/>
                  </w:rPr>
                  <w:t>groups.</w:t>
                </w:r>
              </w:p>
              <w:p w14:paraId="77282279" w14:textId="77777777" w:rsidR="000844E9" w:rsidRPr="000844E9" w:rsidRDefault="000844E9" w:rsidP="000844E9">
                <w:pPr>
                  <w:pStyle w:val="ListParagraph"/>
                  <w:rPr>
                    <w:rFonts w:cstheme="minorHAnsi"/>
                  </w:rPr>
                </w:pPr>
              </w:p>
              <w:p w14:paraId="3C79228D" w14:textId="27496E55" w:rsidR="00C45554" w:rsidRDefault="000844E9" w:rsidP="000844E9">
                <w:pPr>
                  <w:pStyle w:val="ListParagraph"/>
                  <w:numPr>
                    <w:ilvl w:val="0"/>
                    <w:numId w:val="1"/>
                  </w:numPr>
                  <w:rPr>
                    <w:rFonts w:cstheme="minorHAnsi"/>
                  </w:rPr>
                </w:pPr>
                <w:r w:rsidRPr="000844E9">
                  <w:rPr>
                    <w:rFonts w:cstheme="minorHAnsi"/>
                  </w:rPr>
                  <w:t>Proven experience using performance data to drive service improvement.</w:t>
                </w:r>
              </w:p>
              <w:p w14:paraId="66DF80B8" w14:textId="77777777" w:rsidR="008578E4" w:rsidRPr="008578E4" w:rsidRDefault="008578E4" w:rsidP="008578E4">
                <w:pPr>
                  <w:pStyle w:val="ListParagraph"/>
                  <w:rPr>
                    <w:rFonts w:cstheme="minorHAnsi"/>
                  </w:rPr>
                </w:pPr>
              </w:p>
              <w:p w14:paraId="1F228410" w14:textId="55245E9C" w:rsidR="000844E9" w:rsidRPr="00C45554" w:rsidRDefault="000D3EE4" w:rsidP="000D3EE4">
                <w:pPr>
                  <w:pStyle w:val="ListParagraph"/>
                  <w:numPr>
                    <w:ilvl w:val="0"/>
                    <w:numId w:val="1"/>
                  </w:numPr>
                  <w:rPr>
                    <w:rFonts w:cstheme="minorHAnsi"/>
                  </w:rPr>
                </w:pPr>
                <w:r w:rsidRPr="000D3EE4">
                  <w:rPr>
                    <w:rFonts w:cstheme="minorHAnsi"/>
                  </w:rPr>
                  <w:t>Knowledge of strategic leadership, governance and organisational assurance within a regulated social housing environment</w:t>
                </w:r>
              </w:p>
              <w:p w14:paraId="3A5DCD37" w14:textId="77777777" w:rsidR="00C45554" w:rsidRPr="004275FB" w:rsidRDefault="00C45554" w:rsidP="00C45554">
                <w:pPr>
                  <w:pStyle w:val="ListParagraph"/>
                  <w:rPr>
                    <w:rFonts w:cs="Arial"/>
                    <w:bCs/>
                  </w:rPr>
                </w:pPr>
              </w:p>
              <w:p w14:paraId="2557B75F" w14:textId="14C713D2" w:rsidR="00DB4A13" w:rsidRPr="00C45554" w:rsidRDefault="004C1ED8" w:rsidP="00C45554">
                <w:pPr>
                  <w:rPr>
                    <w:b/>
                  </w:rPr>
                </w:pPr>
              </w:p>
            </w:sdtContent>
          </w:sdt>
        </w:tc>
      </w:tr>
      <w:tr w:rsidR="006A513D" w14:paraId="6CF609AE" w14:textId="77777777" w:rsidTr="006A513D">
        <w:trPr>
          <w:trHeight w:val="1215"/>
        </w:trPr>
        <w:tc>
          <w:tcPr>
            <w:tcW w:w="10490" w:type="dxa"/>
            <w:gridSpan w:val="5"/>
            <w:tcBorders>
              <w:top w:val="single" w:sz="24" w:space="0" w:color="9D3493"/>
              <w:left w:val="single" w:sz="4" w:space="0" w:color="FFFFFF"/>
              <w:bottom w:val="single" w:sz="24" w:space="0" w:color="FFFFFF" w:themeColor="background1"/>
              <w:right w:val="single" w:sz="4" w:space="0" w:color="FFFFFF"/>
            </w:tcBorders>
            <w:vAlign w:val="bottom"/>
          </w:tcPr>
          <w:p w14:paraId="1229E9AB" w14:textId="3B7F09F8" w:rsidR="006A513D" w:rsidRPr="006A513D" w:rsidRDefault="004C1ED8" w:rsidP="006A513D">
            <w:pPr>
              <w:tabs>
                <w:tab w:val="left" w:pos="742"/>
              </w:tabs>
              <w:ind w:left="742" w:hanging="709"/>
              <w:rPr>
                <w:b/>
                <w:sz w:val="28"/>
                <w:szCs w:val="44"/>
              </w:rPr>
            </w:pPr>
            <w:sdt>
              <w:sdtPr>
                <w:rPr>
                  <w:b/>
                  <w:sz w:val="28"/>
                  <w:szCs w:val="44"/>
                </w:rPr>
                <w:id w:val="-98369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13D">
                  <w:rPr>
                    <w:rFonts w:ascii="MS Gothic" w:eastAsia="MS Gothic" w:hAnsi="MS Gothic" w:hint="eastAsia"/>
                    <w:b/>
                    <w:sz w:val="28"/>
                    <w:szCs w:val="44"/>
                  </w:rPr>
                  <w:t>☐</w:t>
                </w:r>
              </w:sdtContent>
            </w:sdt>
            <w:r w:rsidR="006A513D">
              <w:rPr>
                <w:b/>
                <w:sz w:val="28"/>
                <w:szCs w:val="44"/>
              </w:rPr>
              <w:tab/>
            </w:r>
            <w:r w:rsidR="006A513D" w:rsidRPr="006A513D">
              <w:rPr>
                <w:b/>
                <w:sz w:val="28"/>
                <w:szCs w:val="44"/>
              </w:rPr>
              <w:t xml:space="preserve">By ticking the </w:t>
            </w:r>
            <w:r w:rsidR="004B7A6D" w:rsidRPr="006A513D">
              <w:rPr>
                <w:b/>
                <w:sz w:val="28"/>
                <w:szCs w:val="44"/>
              </w:rPr>
              <w:t>box,</w:t>
            </w:r>
            <w:r w:rsidR="006A513D" w:rsidRPr="006A513D">
              <w:rPr>
                <w:b/>
                <w:sz w:val="28"/>
                <w:szCs w:val="44"/>
              </w:rPr>
              <w:t xml:space="preserve"> you agree that you have read, understood and accepted the content of this document.</w:t>
            </w:r>
          </w:p>
        </w:tc>
      </w:tr>
      <w:tr w:rsidR="006A513D" w14:paraId="324DADB9" w14:textId="77777777" w:rsidTr="006A513D">
        <w:trPr>
          <w:trHeight w:val="936"/>
        </w:trPr>
        <w:tc>
          <w:tcPr>
            <w:tcW w:w="2622" w:type="dxa"/>
            <w:tcBorders>
              <w:top w:val="single" w:sz="2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35DE39C5" w14:textId="77777777" w:rsidR="006A513D" w:rsidRPr="006A513D" w:rsidRDefault="006A513D" w:rsidP="006A513D">
            <w:pPr>
              <w:tabs>
                <w:tab w:val="left" w:pos="742"/>
              </w:tabs>
              <w:ind w:left="742" w:hanging="709"/>
              <w:rPr>
                <w:b/>
                <w:sz w:val="28"/>
                <w:szCs w:val="44"/>
              </w:rPr>
            </w:pPr>
            <w:r w:rsidRPr="006A513D">
              <w:rPr>
                <w:b/>
                <w:sz w:val="28"/>
                <w:szCs w:val="44"/>
              </w:rPr>
              <w:t xml:space="preserve">Signed: </w:t>
            </w:r>
          </w:p>
        </w:tc>
        <w:tc>
          <w:tcPr>
            <w:tcW w:w="2623" w:type="dxa"/>
            <w:gridSpan w:val="2"/>
            <w:tcBorders>
              <w:top w:val="single" w:sz="24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295B013A" w14:textId="77777777" w:rsidR="006A513D" w:rsidRPr="006A513D" w:rsidRDefault="006A513D" w:rsidP="006A513D">
            <w:pPr>
              <w:tabs>
                <w:tab w:val="left" w:pos="742"/>
              </w:tabs>
              <w:ind w:left="742" w:hanging="709"/>
              <w:rPr>
                <w:b/>
                <w:sz w:val="28"/>
                <w:szCs w:val="44"/>
              </w:rPr>
            </w:pPr>
          </w:p>
        </w:tc>
        <w:tc>
          <w:tcPr>
            <w:tcW w:w="2622" w:type="dxa"/>
            <w:tcBorders>
              <w:top w:val="single" w:sz="2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234ACC90" w14:textId="77777777" w:rsidR="006A513D" w:rsidRPr="006A513D" w:rsidRDefault="006A513D" w:rsidP="006A513D">
            <w:pPr>
              <w:tabs>
                <w:tab w:val="left" w:pos="742"/>
              </w:tabs>
              <w:ind w:left="742" w:hanging="709"/>
              <w:rPr>
                <w:b/>
                <w:sz w:val="28"/>
                <w:szCs w:val="44"/>
              </w:rPr>
            </w:pPr>
            <w:r w:rsidRPr="006A513D">
              <w:rPr>
                <w:b/>
                <w:sz w:val="28"/>
                <w:szCs w:val="44"/>
              </w:rPr>
              <w:t xml:space="preserve">Date: </w:t>
            </w:r>
          </w:p>
        </w:tc>
        <w:tc>
          <w:tcPr>
            <w:tcW w:w="2623" w:type="dxa"/>
            <w:tcBorders>
              <w:top w:val="single" w:sz="24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07967686" w14:textId="77777777" w:rsidR="006A513D" w:rsidRPr="006A513D" w:rsidRDefault="006A513D" w:rsidP="006A513D">
            <w:pPr>
              <w:tabs>
                <w:tab w:val="left" w:pos="742"/>
              </w:tabs>
              <w:ind w:left="742" w:hanging="709"/>
              <w:rPr>
                <w:b/>
                <w:sz w:val="28"/>
                <w:szCs w:val="44"/>
              </w:rPr>
            </w:pPr>
          </w:p>
        </w:tc>
      </w:tr>
      <w:tr w:rsidR="006A513D" w14:paraId="1CCC8D97" w14:textId="77777777" w:rsidTr="006A513D">
        <w:trPr>
          <w:trHeight w:val="936"/>
        </w:trPr>
        <w:tc>
          <w:tcPr>
            <w:tcW w:w="2622" w:type="dxa"/>
            <w:tcBorders>
              <w:top w:val="single" w:sz="4" w:space="0" w:color="FFFFFF" w:themeColor="background1"/>
              <w:left w:val="single" w:sz="4" w:space="0" w:color="FFFFFF"/>
              <w:bottom w:val="single" w:sz="24" w:space="0" w:color="9D3493"/>
              <w:right w:val="single" w:sz="4" w:space="0" w:color="FFFFFF"/>
            </w:tcBorders>
            <w:vAlign w:val="bottom"/>
          </w:tcPr>
          <w:p w14:paraId="690E7124" w14:textId="77777777" w:rsidR="006A513D" w:rsidRPr="006A513D" w:rsidRDefault="006A513D" w:rsidP="00A41C40">
            <w:pPr>
              <w:tabs>
                <w:tab w:val="left" w:pos="742"/>
              </w:tabs>
              <w:rPr>
                <w:b/>
                <w:sz w:val="28"/>
                <w:szCs w:val="44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FFFFFF"/>
              <w:bottom w:val="single" w:sz="24" w:space="0" w:color="9D3493"/>
              <w:right w:val="single" w:sz="4" w:space="0" w:color="FFFFFF"/>
            </w:tcBorders>
            <w:vAlign w:val="bottom"/>
          </w:tcPr>
          <w:p w14:paraId="6A17513C" w14:textId="77777777" w:rsidR="006A513D" w:rsidRPr="006A513D" w:rsidRDefault="006A513D" w:rsidP="006A513D">
            <w:pPr>
              <w:tabs>
                <w:tab w:val="left" w:pos="742"/>
              </w:tabs>
              <w:ind w:left="742" w:hanging="709"/>
              <w:rPr>
                <w:b/>
                <w:sz w:val="28"/>
                <w:szCs w:val="44"/>
              </w:rPr>
            </w:pPr>
          </w:p>
        </w:tc>
        <w:tc>
          <w:tcPr>
            <w:tcW w:w="2622" w:type="dxa"/>
            <w:tcBorders>
              <w:top w:val="single" w:sz="4" w:space="0" w:color="FFFFFF" w:themeColor="background1"/>
              <w:left w:val="single" w:sz="4" w:space="0" w:color="FFFFFF"/>
              <w:bottom w:val="single" w:sz="24" w:space="0" w:color="9D3493"/>
              <w:right w:val="single" w:sz="4" w:space="0" w:color="FFFFFF"/>
            </w:tcBorders>
            <w:vAlign w:val="bottom"/>
          </w:tcPr>
          <w:p w14:paraId="1B945EDD" w14:textId="77777777" w:rsidR="006A513D" w:rsidRPr="006A513D" w:rsidRDefault="006A513D" w:rsidP="006A513D">
            <w:pPr>
              <w:tabs>
                <w:tab w:val="left" w:pos="742"/>
              </w:tabs>
              <w:ind w:left="742" w:hanging="709"/>
              <w:rPr>
                <w:b/>
                <w:sz w:val="28"/>
                <w:szCs w:val="4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FFFFFF"/>
              <w:bottom w:val="single" w:sz="24" w:space="0" w:color="9D3493"/>
              <w:right w:val="single" w:sz="4" w:space="0" w:color="FFFFFF"/>
            </w:tcBorders>
            <w:vAlign w:val="bottom"/>
          </w:tcPr>
          <w:p w14:paraId="260805A0" w14:textId="77777777" w:rsidR="006A513D" w:rsidRPr="006A513D" w:rsidRDefault="006A513D" w:rsidP="006A513D">
            <w:pPr>
              <w:tabs>
                <w:tab w:val="left" w:pos="742"/>
              </w:tabs>
              <w:ind w:left="742" w:hanging="709"/>
              <w:rPr>
                <w:b/>
                <w:sz w:val="28"/>
                <w:szCs w:val="44"/>
              </w:rPr>
            </w:pPr>
          </w:p>
        </w:tc>
      </w:tr>
    </w:tbl>
    <w:p w14:paraId="6E6091C0" w14:textId="77777777" w:rsidR="00003358" w:rsidRPr="00003358" w:rsidRDefault="00003358">
      <w:pPr>
        <w:rPr>
          <w:b/>
          <w:sz w:val="36"/>
          <w:szCs w:val="44"/>
        </w:rPr>
      </w:pPr>
    </w:p>
    <w:sectPr w:rsidR="00003358" w:rsidRPr="00003358" w:rsidSect="00153BA1">
      <w:footerReference w:type="default" r:id="rId9"/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0140" w14:textId="77777777" w:rsidR="004C1ED8" w:rsidRDefault="004C1ED8" w:rsidP="007B3EE0">
      <w:pPr>
        <w:spacing w:after="0" w:line="240" w:lineRule="auto"/>
      </w:pPr>
      <w:r>
        <w:separator/>
      </w:r>
    </w:p>
  </w:endnote>
  <w:endnote w:type="continuationSeparator" w:id="0">
    <w:p w14:paraId="79A669DC" w14:textId="77777777" w:rsidR="004C1ED8" w:rsidRDefault="004C1ED8" w:rsidP="007B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4E38" w14:textId="5CF1A6F1" w:rsidR="00B459CA" w:rsidRDefault="00B459CA">
    <w:pPr>
      <w:pStyle w:val="Footer"/>
    </w:pPr>
    <w:r>
      <w:t>Pilat – A10894</w:t>
    </w:r>
  </w:p>
  <w:p w14:paraId="053350AD" w14:textId="77777777" w:rsidR="00B459CA" w:rsidRDefault="00B45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CC26" w14:textId="77777777" w:rsidR="004C1ED8" w:rsidRDefault="004C1ED8" w:rsidP="007B3EE0">
      <w:pPr>
        <w:spacing w:after="0" w:line="240" w:lineRule="auto"/>
      </w:pPr>
      <w:r>
        <w:separator/>
      </w:r>
    </w:p>
  </w:footnote>
  <w:footnote w:type="continuationSeparator" w:id="0">
    <w:p w14:paraId="1AB93AB3" w14:textId="77777777" w:rsidR="004C1ED8" w:rsidRDefault="004C1ED8" w:rsidP="007B3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1C3A"/>
    <w:multiLevelType w:val="hybridMultilevel"/>
    <w:tmpl w:val="609EE66A"/>
    <w:lvl w:ilvl="0" w:tplc="2B7E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679F1"/>
    <w:multiLevelType w:val="hybridMultilevel"/>
    <w:tmpl w:val="C7B4F29A"/>
    <w:lvl w:ilvl="0" w:tplc="2B7E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278C"/>
    <w:multiLevelType w:val="hybridMultilevel"/>
    <w:tmpl w:val="9120EEEE"/>
    <w:lvl w:ilvl="0" w:tplc="CB44A2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999"/>
    <w:multiLevelType w:val="hybridMultilevel"/>
    <w:tmpl w:val="E71E1E56"/>
    <w:lvl w:ilvl="0" w:tplc="2B7E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42EFF"/>
    <w:multiLevelType w:val="hybridMultilevel"/>
    <w:tmpl w:val="6DC8F824"/>
    <w:lvl w:ilvl="0" w:tplc="2B7E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05E0A"/>
    <w:multiLevelType w:val="hybridMultilevel"/>
    <w:tmpl w:val="CBD2D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418C0"/>
    <w:multiLevelType w:val="hybridMultilevel"/>
    <w:tmpl w:val="52ECB346"/>
    <w:lvl w:ilvl="0" w:tplc="2B7E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994189">
    <w:abstractNumId w:val="4"/>
  </w:num>
  <w:num w:numId="2" w16cid:durableId="58019872">
    <w:abstractNumId w:val="3"/>
  </w:num>
  <w:num w:numId="3" w16cid:durableId="294021955">
    <w:abstractNumId w:val="1"/>
  </w:num>
  <w:num w:numId="4" w16cid:durableId="1637443255">
    <w:abstractNumId w:val="6"/>
  </w:num>
  <w:num w:numId="5" w16cid:durableId="1303074961">
    <w:abstractNumId w:val="0"/>
  </w:num>
  <w:num w:numId="6" w16cid:durableId="1289897493">
    <w:abstractNumId w:val="2"/>
  </w:num>
  <w:num w:numId="7" w16cid:durableId="175585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58"/>
    <w:rsid w:val="000021B3"/>
    <w:rsid w:val="00003358"/>
    <w:rsid w:val="00055C6B"/>
    <w:rsid w:val="00076EA3"/>
    <w:rsid w:val="000844E9"/>
    <w:rsid w:val="00085269"/>
    <w:rsid w:val="000C7134"/>
    <w:rsid w:val="000D15AF"/>
    <w:rsid w:val="000D3EE4"/>
    <w:rsid w:val="001057C5"/>
    <w:rsid w:val="0011383C"/>
    <w:rsid w:val="00123503"/>
    <w:rsid w:val="001420D3"/>
    <w:rsid w:val="00153BA1"/>
    <w:rsid w:val="001B3989"/>
    <w:rsid w:val="00214BEE"/>
    <w:rsid w:val="00216664"/>
    <w:rsid w:val="00231FB6"/>
    <w:rsid w:val="002865D4"/>
    <w:rsid w:val="002F0C9B"/>
    <w:rsid w:val="002F1B6A"/>
    <w:rsid w:val="0030088E"/>
    <w:rsid w:val="00305FCA"/>
    <w:rsid w:val="00317CA8"/>
    <w:rsid w:val="003501BF"/>
    <w:rsid w:val="00351C0B"/>
    <w:rsid w:val="0037727E"/>
    <w:rsid w:val="00383DFB"/>
    <w:rsid w:val="003849A0"/>
    <w:rsid w:val="003B0E76"/>
    <w:rsid w:val="003B1396"/>
    <w:rsid w:val="003F3825"/>
    <w:rsid w:val="004275FB"/>
    <w:rsid w:val="0046367D"/>
    <w:rsid w:val="004B2684"/>
    <w:rsid w:val="004B322B"/>
    <w:rsid w:val="004B7A6D"/>
    <w:rsid w:val="004C1ED8"/>
    <w:rsid w:val="004F737D"/>
    <w:rsid w:val="00507B7E"/>
    <w:rsid w:val="00566787"/>
    <w:rsid w:val="005708C4"/>
    <w:rsid w:val="00574CB0"/>
    <w:rsid w:val="00585EDB"/>
    <w:rsid w:val="005979BA"/>
    <w:rsid w:val="005B6BD6"/>
    <w:rsid w:val="005D4742"/>
    <w:rsid w:val="005E458B"/>
    <w:rsid w:val="005F75CF"/>
    <w:rsid w:val="00611963"/>
    <w:rsid w:val="00641D4B"/>
    <w:rsid w:val="006518AD"/>
    <w:rsid w:val="006A4133"/>
    <w:rsid w:val="006A513D"/>
    <w:rsid w:val="006A6CF0"/>
    <w:rsid w:val="006C5370"/>
    <w:rsid w:val="006D1EFC"/>
    <w:rsid w:val="006E3AFC"/>
    <w:rsid w:val="006E771F"/>
    <w:rsid w:val="006F037D"/>
    <w:rsid w:val="006F2AC4"/>
    <w:rsid w:val="007244D8"/>
    <w:rsid w:val="00743CCC"/>
    <w:rsid w:val="007778A0"/>
    <w:rsid w:val="00794CC7"/>
    <w:rsid w:val="0079521C"/>
    <w:rsid w:val="007B3EE0"/>
    <w:rsid w:val="007C5411"/>
    <w:rsid w:val="007C6033"/>
    <w:rsid w:val="007D46A7"/>
    <w:rsid w:val="007E18AC"/>
    <w:rsid w:val="008578E4"/>
    <w:rsid w:val="00877B0A"/>
    <w:rsid w:val="008A5B13"/>
    <w:rsid w:val="008B679C"/>
    <w:rsid w:val="008C48AF"/>
    <w:rsid w:val="0094781F"/>
    <w:rsid w:val="009529B1"/>
    <w:rsid w:val="00997FA5"/>
    <w:rsid w:val="009B4C1F"/>
    <w:rsid w:val="009C4C5D"/>
    <w:rsid w:val="009E2E2D"/>
    <w:rsid w:val="009E5850"/>
    <w:rsid w:val="00A03EE6"/>
    <w:rsid w:val="00A11792"/>
    <w:rsid w:val="00A2328A"/>
    <w:rsid w:val="00A41C40"/>
    <w:rsid w:val="00A63FF5"/>
    <w:rsid w:val="00A855F2"/>
    <w:rsid w:val="00A968B9"/>
    <w:rsid w:val="00AA2A04"/>
    <w:rsid w:val="00AA7C83"/>
    <w:rsid w:val="00AD2BB2"/>
    <w:rsid w:val="00AF07AB"/>
    <w:rsid w:val="00B07784"/>
    <w:rsid w:val="00B459CA"/>
    <w:rsid w:val="00B666B4"/>
    <w:rsid w:val="00B75A15"/>
    <w:rsid w:val="00BB782D"/>
    <w:rsid w:val="00BD5ACE"/>
    <w:rsid w:val="00C1098A"/>
    <w:rsid w:val="00C22603"/>
    <w:rsid w:val="00C31685"/>
    <w:rsid w:val="00C45554"/>
    <w:rsid w:val="00C556CD"/>
    <w:rsid w:val="00C64CDA"/>
    <w:rsid w:val="00C86647"/>
    <w:rsid w:val="00CC1B37"/>
    <w:rsid w:val="00CC2F5D"/>
    <w:rsid w:val="00CE6933"/>
    <w:rsid w:val="00CF24F8"/>
    <w:rsid w:val="00D006D3"/>
    <w:rsid w:val="00D727F9"/>
    <w:rsid w:val="00DB1F35"/>
    <w:rsid w:val="00DB4A13"/>
    <w:rsid w:val="00DC0438"/>
    <w:rsid w:val="00DD7F76"/>
    <w:rsid w:val="00E13E6F"/>
    <w:rsid w:val="00E45A2C"/>
    <w:rsid w:val="00E62B10"/>
    <w:rsid w:val="00E7725D"/>
    <w:rsid w:val="00EC0030"/>
    <w:rsid w:val="00EF4BC2"/>
    <w:rsid w:val="00F326F9"/>
    <w:rsid w:val="00F334D7"/>
    <w:rsid w:val="00F4135D"/>
    <w:rsid w:val="00F4340C"/>
    <w:rsid w:val="00F43D5D"/>
    <w:rsid w:val="00F65F92"/>
    <w:rsid w:val="00F72411"/>
    <w:rsid w:val="00F853EB"/>
    <w:rsid w:val="00F94D4D"/>
    <w:rsid w:val="00F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7EE74"/>
  <w15:chartTrackingRefBased/>
  <w15:docId w15:val="{19748738-3F3D-40BE-A6BC-7F636EDE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358"/>
    <w:pPr>
      <w:ind w:left="720"/>
      <w:contextualSpacing/>
    </w:pPr>
  </w:style>
  <w:style w:type="paragraph" w:customStyle="1" w:styleId="Default">
    <w:name w:val="Default"/>
    <w:rsid w:val="00003358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CC1B37"/>
    <w:rPr>
      <w:color w:val="808080"/>
    </w:rPr>
  </w:style>
  <w:style w:type="paragraph" w:styleId="NoSpacing">
    <w:name w:val="No Spacing"/>
    <w:uiPriority w:val="1"/>
    <w:qFormat/>
    <w:rsid w:val="00C866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5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9CA"/>
  </w:style>
  <w:style w:type="paragraph" w:styleId="Footer">
    <w:name w:val="footer"/>
    <w:basedOn w:val="Normal"/>
    <w:link w:val="FooterChar"/>
    <w:uiPriority w:val="99"/>
    <w:unhideWhenUsed/>
    <w:rsid w:val="00B45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9CA"/>
  </w:style>
  <w:style w:type="paragraph" w:styleId="Revision">
    <w:name w:val="Revision"/>
    <w:hidden/>
    <w:uiPriority w:val="99"/>
    <w:semiHidden/>
    <w:rsid w:val="008A5B1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7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1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1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1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DA61-87F4-4AE8-9192-48421B892C01}"/>
      </w:docPartPr>
      <w:docPartBody>
        <w:p w:rsidR="00AB098C" w:rsidRDefault="008D5C56">
          <w:r w:rsidRPr="009B620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E732B-E147-4714-B53E-7E800239BE62}"/>
      </w:docPartPr>
      <w:docPartBody>
        <w:p w:rsidR="00AB098C" w:rsidRDefault="008D5C56">
          <w:r w:rsidRPr="009B62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450F09A4B4FFA82852E3007C7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BA59-4795-4C47-ACCF-1AE8F7D95775}"/>
      </w:docPartPr>
      <w:docPartBody>
        <w:p w:rsidR="00AB098C" w:rsidRDefault="008D5C56" w:rsidP="008D5C56">
          <w:pPr>
            <w:pStyle w:val="0DB450F09A4B4FFA82852E3007C7187E"/>
          </w:pPr>
          <w:r w:rsidRPr="009B62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0B0B370424471B8FC40E94ED1F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0F41D-589F-4337-98A7-3F3634AA7B26}"/>
      </w:docPartPr>
      <w:docPartBody>
        <w:p w:rsidR="00AB098C" w:rsidRDefault="008D5C56" w:rsidP="008D5C56">
          <w:pPr>
            <w:pStyle w:val="31D0B0B370424471B8FC40E94ED1FC8D"/>
          </w:pPr>
          <w:r w:rsidRPr="009B62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E5F0543FE4F8F95BF01DF614D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7C308-D474-4BC8-9C1D-7EFA975C14DD}"/>
      </w:docPartPr>
      <w:docPartBody>
        <w:p w:rsidR="00AB098C" w:rsidRDefault="008D5C56" w:rsidP="008D5C56">
          <w:pPr>
            <w:pStyle w:val="5EDE5F0543FE4F8F95BF01DF614DC673"/>
          </w:pPr>
          <w:r w:rsidRPr="009B62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F573BADD594638A68BF10CFAEE4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3DC3D-C537-40D8-B419-5D4DD6068107}"/>
      </w:docPartPr>
      <w:docPartBody>
        <w:p w:rsidR="00AB098C" w:rsidRDefault="008D5C56" w:rsidP="008D5C56">
          <w:pPr>
            <w:pStyle w:val="42F573BADD594638A68BF10CFAEE454E"/>
          </w:pPr>
          <w:r w:rsidRPr="009B62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D436F192041229301BAAFA22BC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BE2C6-AED3-4B61-A4D7-62EEA1BECAB9}"/>
      </w:docPartPr>
      <w:docPartBody>
        <w:p w:rsidR="00AB098C" w:rsidRDefault="008D5C56" w:rsidP="008D5C56">
          <w:pPr>
            <w:pStyle w:val="089D436F192041229301BAAFA22BCADA"/>
          </w:pPr>
          <w:r w:rsidRPr="009B62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56"/>
    <w:rsid w:val="00076EA3"/>
    <w:rsid w:val="000D15AF"/>
    <w:rsid w:val="0013057F"/>
    <w:rsid w:val="003849A0"/>
    <w:rsid w:val="003E7472"/>
    <w:rsid w:val="00415D3E"/>
    <w:rsid w:val="004B6777"/>
    <w:rsid w:val="0056376E"/>
    <w:rsid w:val="005A2EA7"/>
    <w:rsid w:val="005B6BD6"/>
    <w:rsid w:val="00685149"/>
    <w:rsid w:val="0073067B"/>
    <w:rsid w:val="00854863"/>
    <w:rsid w:val="008D5C56"/>
    <w:rsid w:val="009B4C1F"/>
    <w:rsid w:val="009C4C5D"/>
    <w:rsid w:val="00AB098C"/>
    <w:rsid w:val="00AD2BB2"/>
    <w:rsid w:val="00F336BF"/>
    <w:rsid w:val="00F72411"/>
    <w:rsid w:val="00FE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D3E"/>
    <w:rPr>
      <w:color w:val="808080"/>
    </w:rPr>
  </w:style>
  <w:style w:type="paragraph" w:customStyle="1" w:styleId="0DB450F09A4B4FFA82852E3007C7187E">
    <w:name w:val="0DB450F09A4B4FFA82852E3007C7187E"/>
    <w:rsid w:val="008D5C56"/>
  </w:style>
  <w:style w:type="paragraph" w:customStyle="1" w:styleId="31D0B0B370424471B8FC40E94ED1FC8D">
    <w:name w:val="31D0B0B370424471B8FC40E94ED1FC8D"/>
    <w:rsid w:val="008D5C56"/>
  </w:style>
  <w:style w:type="paragraph" w:customStyle="1" w:styleId="5EDE5F0543FE4F8F95BF01DF614DC673">
    <w:name w:val="5EDE5F0543FE4F8F95BF01DF614DC673"/>
    <w:rsid w:val="008D5C56"/>
  </w:style>
  <w:style w:type="paragraph" w:customStyle="1" w:styleId="42F573BADD594638A68BF10CFAEE454E">
    <w:name w:val="42F573BADD594638A68BF10CFAEE454E"/>
    <w:rsid w:val="008D5C56"/>
  </w:style>
  <w:style w:type="paragraph" w:customStyle="1" w:styleId="089D436F192041229301BAAFA22BCADA">
    <w:name w:val="089D436F192041229301BAAFA22BCADA"/>
    <w:rsid w:val="008D5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F9EDB-87A3-4487-9B00-A696FEEC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926</Words>
  <Characters>6032</Characters>
  <Application>Microsoft Office Word</Application>
  <DocSecurity>0</DocSecurity>
  <Lines>182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ICTServices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Mitchell</dc:creator>
  <cp:keywords/>
  <dc:description/>
  <cp:lastModifiedBy>Jeanette Green</cp:lastModifiedBy>
  <cp:revision>42</cp:revision>
  <dcterms:created xsi:type="dcterms:W3CDTF">2026-07-16T09:14:00Z</dcterms:created>
  <dcterms:modified xsi:type="dcterms:W3CDTF">2026-07-16T13:01:00Z</dcterms:modified>
</cp:coreProperties>
</file>